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ks-text.txt"/>
      <w:bookmarkStart w:id="1" w:name="kskstext"/>
      <w:bookmarkStart w:id="2" w:name="ks-text.txt"/>
      <w:bookmarkStart w:id="3" w:name="kskstext"/>
      <w:bookmarkEnd w:id="2"/>
      <w:bookmarkEnd w:id="3"/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10-Q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/x/  QUARTERLY  REPORT UNDER SECTION 13 OR 15(d) OF THE SECURITIES  EXCHANGE ACT</w:t>
      </w:r>
    </w:p>
    <w:p>
      <w:pPr>
        <w:pStyle w:val="PreformattedText"/>
        <w:rPr/>
      </w:pPr>
      <w:r>
        <w:rPr/>
        <w:t xml:space="preserve">     </w:t>
      </w:r>
      <w:r>
        <w:rPr/>
        <w:t>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quarterly period ended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/_/  TRANSITION  REPORT  PURSUANT  TO  SECTION  13 OR  15(d)  OF THE  SECURITIES</w:t>
      </w:r>
    </w:p>
    <w:p>
      <w:pPr>
        <w:pStyle w:val="PreformattedText"/>
        <w:rPr/>
      </w:pPr>
      <w:r>
        <w:rPr/>
        <w:t xml:space="preserve">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_______________ to 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Commission File Number 1-7416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VISHAY INTERTECHNOLOGY, INC.</w:t>
      </w:r>
    </w:p>
    <w:p>
      <w:pPr>
        <w:pStyle w:val="PreformattedText"/>
        <w:rPr/>
      </w:pPr>
      <w:r>
        <w:rPr/>
        <w:t xml:space="preserve">             </w:t>
      </w:r>
      <w:r>
        <w:rPr/>
        <w:t>------------------------------------------------------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DELAWARE                                        38-1686453</w:t>
      </w:r>
    </w:p>
    <w:p>
      <w:pPr>
        <w:pStyle w:val="PreformattedText"/>
        <w:rPr/>
      </w:pPr>
      <w:r>
        <w:rPr/>
        <w:t>- ---------------------------------                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(State or other jurisdiction                   (I.R.S. Employer Identification</w:t>
      </w:r>
    </w:p>
    <w:p>
      <w:pPr>
        <w:pStyle w:val="PreformattedText"/>
        <w:rPr/>
      </w:pPr>
      <w:r>
        <w:rPr/>
        <w:t>of incorporation or organization)                             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63 Lincoln Highway, Malvern, Pennsylvania                                19355</w:t>
      </w:r>
    </w:p>
    <w:p>
      <w:pPr>
        <w:pStyle w:val="PreformattedText"/>
        <w:rPr/>
      </w:pPr>
      <w:r>
        <w:rPr/>
        <w:t>- -----------------------------------------                             ----------</w:t>
      </w:r>
    </w:p>
    <w:p>
      <w:pPr>
        <w:pStyle w:val="PreformattedText"/>
        <w:rPr/>
      </w:pPr>
      <w:r>
        <w:rPr/>
        <w:t xml:space="preserve"> </w:t>
      </w:r>
      <w:r>
        <w:rPr/>
        <w:t>(Address of principal executive offices)  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Registrant's telephone number, including area code (610) 644-1300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 preceding 12 months (or for such  shorter  period that the  registrant  was</w:t>
      </w:r>
    </w:p>
    <w:p>
      <w:pPr>
        <w:pStyle w:val="PreformattedText"/>
        <w:rPr/>
      </w:pPr>
      <w:r>
        <w:rPr/>
        <w:t>required  to file  such  reports),  and  (2) has  been  subject  to such  filing</w:t>
      </w:r>
    </w:p>
    <w:p>
      <w:pPr>
        <w:pStyle w:val="PreformattedText"/>
        <w:rPr/>
      </w:pPr>
      <w:r>
        <w:rPr/>
        <w:t>requirements for the past 90 days. Yes /x/ No /_/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November 12, 1999 registrant had 74,281,911 shares of its Common Stock and</w:t>
      </w:r>
    </w:p>
    <w:p>
      <w:pPr>
        <w:pStyle w:val="PreformattedText"/>
        <w:rPr/>
      </w:pPr>
      <w:r>
        <w:rPr/>
        <w:t>10,374,931 shares of its Class B Common Stock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VISHAY INTERTECHNOLOGY,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10-Q                     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Page No.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I.  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Item 1.          Consolidated Condensed Balance Sheets -         3-4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September 30, 1999 and December 31,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Condensed Statements of             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Operations - Three Months Ended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September 30, 1999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Condensed Statements of             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Operations - Nine Months Ended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September 30, 1999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Consolidated Condensed Statements of             7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Cash Flows - Nine Months Ended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September 30, 1999 and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Notes to Consolidated Condensed                 8-10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Item 2.          Management's Discussion and Analysis            11-18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of Financial Condition and Results of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         OTHER INFORMATION                                           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VISHAY INTERTECHNOLOGY, INC. AND SUBSIDIARIES</w:t>
      </w:r>
    </w:p>
    <w:p>
      <w:pPr>
        <w:pStyle w:val="PreformattedText"/>
        <w:rPr/>
      </w:pPr>
      <w:r>
        <w:rPr/>
        <w:t>Consolidated Condensed Balance Sheets</w:t>
      </w:r>
    </w:p>
    <w:p>
      <w:pPr>
        <w:pStyle w:val="PreformattedText"/>
        <w:rPr/>
      </w:pPr>
      <w:r>
        <w:rPr/>
        <w:t>(Unaudited -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September 30    December 31</w:t>
      </w:r>
    </w:p>
    <w:p>
      <w:pPr>
        <w:pStyle w:val="PreformattedText"/>
        <w:rPr/>
      </w:pPr>
      <w:r>
        <w:rPr/>
        <w:t>ASSETS                                                  1999   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                         $   102,055    $   113,729</w:t>
      </w:r>
    </w:p>
    <w:p>
      <w:pPr>
        <w:pStyle w:val="PreformattedText"/>
        <w:rPr/>
      </w:pPr>
      <w:r>
        <w:rPr/>
        <w:t xml:space="preserve">  </w:t>
      </w:r>
      <w:r>
        <w:rPr/>
        <w:t>Accounts receivable                                    322,466        276,270</w:t>
      </w:r>
    </w:p>
    <w:p>
      <w:pPr>
        <w:pStyle w:val="PreformattedText"/>
        <w:rPr/>
      </w:pPr>
      <w:r>
        <w:rPr/>
        <w:t xml:space="preserve">  </w:t>
      </w:r>
      <w:r>
        <w:rPr/>
        <w:t>Inventories:</w:t>
      </w:r>
    </w:p>
    <w:p>
      <w:pPr>
        <w:pStyle w:val="PreformattedText"/>
        <w:rPr/>
      </w:pPr>
      <w:r>
        <w:rPr/>
        <w:t xml:space="preserve">    </w:t>
      </w:r>
      <w:r>
        <w:rPr/>
        <w:t>Finished goods                                       153,565        196,551</w:t>
      </w:r>
    </w:p>
    <w:p>
      <w:pPr>
        <w:pStyle w:val="PreformattedText"/>
        <w:rPr/>
      </w:pPr>
      <w:r>
        <w:rPr/>
        <w:t xml:space="preserve">    </w:t>
      </w:r>
      <w:r>
        <w:rPr/>
        <w:t>Work in process                                      134,739        136,393</w:t>
      </w:r>
    </w:p>
    <w:p>
      <w:pPr>
        <w:pStyle w:val="PreformattedText"/>
        <w:rPr/>
      </w:pPr>
      <w:r>
        <w:rPr/>
        <w:t xml:space="preserve">    </w:t>
      </w:r>
      <w:r>
        <w:rPr/>
        <w:t>Raw materials                                        119,811        113,194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                                   52,051         53,389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 current assets               75,665         67,045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TOTAL CURRENT ASSETS         960,352        956,571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 - AT COST</w:t>
      </w:r>
    </w:p>
    <w:p>
      <w:pPr>
        <w:pStyle w:val="PreformattedText"/>
        <w:rPr/>
      </w:pPr>
      <w:r>
        <w:rPr/>
        <w:t xml:space="preserve">  </w:t>
      </w:r>
      <w:r>
        <w:rPr/>
        <w:t>Land                                                    55,436         59,146</w:t>
      </w:r>
    </w:p>
    <w:p>
      <w:pPr>
        <w:pStyle w:val="PreformattedText"/>
        <w:rPr/>
      </w:pPr>
      <w:r>
        <w:rPr/>
        <w:t xml:space="preserve">  </w:t>
      </w:r>
      <w:r>
        <w:rPr/>
        <w:t>Buildings and improvements                             260,823        270,095</w:t>
      </w:r>
    </w:p>
    <w:p>
      <w:pPr>
        <w:pStyle w:val="PreformattedText"/>
        <w:rPr/>
      </w:pPr>
      <w:r>
        <w:rPr/>
        <w:t xml:space="preserve">  </w:t>
      </w:r>
      <w:r>
        <w:rPr/>
        <w:t>Machinery and equipment                              1,060,914      1,039,050</w:t>
      </w:r>
    </w:p>
    <w:p>
      <w:pPr>
        <w:pStyle w:val="PreformattedText"/>
        <w:rPr/>
      </w:pPr>
      <w:r>
        <w:rPr/>
        <w:t xml:space="preserve">  </w:t>
      </w:r>
      <w:r>
        <w:rPr/>
        <w:t>Construction in progress                                62,442         69,534</w:t>
      </w:r>
    </w:p>
    <w:p>
      <w:pPr>
        <w:pStyle w:val="PreformattedText"/>
        <w:rPr/>
      </w:pPr>
      <w:r>
        <w:rPr/>
        <w:t xml:space="preserve">  </w:t>
      </w:r>
      <w:r>
        <w:rPr/>
        <w:t>Allowance for depreciation                            (499,354)      (440,758)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940,261        997,067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GOODWILL                                                 411,266        432,558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ASSETS                                              66,294         76,548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$ 2,378,173    $ 2,462,744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condensed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September 30    December 31</w:t>
      </w:r>
    </w:p>
    <w:p>
      <w:pPr>
        <w:pStyle w:val="PreformattedText"/>
        <w:rPr/>
      </w:pPr>
      <w:r>
        <w:rPr/>
        <w:t>LIABILITIES AND STOCKHOLDERS' EQUITY                    1999    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 xml:space="preserve">  </w:t>
      </w:r>
      <w:r>
        <w:rPr/>
        <w:t>Notes payable to banks                             $    31,508    $    20,253</w:t>
      </w:r>
    </w:p>
    <w:p>
      <w:pPr>
        <w:pStyle w:val="PreformattedText"/>
        <w:rPr/>
      </w:pPr>
      <w:r>
        <w:rPr/>
        <w:t xml:space="preserve">  </w:t>
      </w:r>
      <w:r>
        <w:rPr/>
        <w:t>Trade accounts payable                                  82,721         92,656</w:t>
      </w:r>
    </w:p>
    <w:p>
      <w:pPr>
        <w:pStyle w:val="PreformattedText"/>
        <w:rPr/>
      </w:pPr>
      <w:r>
        <w:rPr/>
        <w:t xml:space="preserve">  </w:t>
      </w:r>
      <w:r>
        <w:rPr/>
        <w:t>Payroll and related expenses                            79,380         70,490</w:t>
      </w:r>
    </w:p>
    <w:p>
      <w:pPr>
        <w:pStyle w:val="PreformattedText"/>
        <w:rPr/>
      </w:pPr>
      <w:r>
        <w:rPr/>
        <w:t xml:space="preserve">  </w:t>
      </w:r>
      <w:r>
        <w:rPr/>
        <w:t>Other accrued expenses                                 103,838        111,420</w:t>
      </w:r>
    </w:p>
    <w:p>
      <w:pPr>
        <w:pStyle w:val="PreformattedText"/>
        <w:rPr/>
      </w:pPr>
      <w:r>
        <w:rPr/>
        <w:t xml:space="preserve">  </w:t>
      </w:r>
      <w:r>
        <w:rPr/>
        <w:t>Income taxes                                            26,747         17,425</w:t>
      </w:r>
    </w:p>
    <w:p>
      <w:pPr>
        <w:pStyle w:val="PreformattedText"/>
        <w:rPr/>
      </w:pPr>
      <w:r>
        <w:rPr/>
        <w:t xml:space="preserve">  </w:t>
      </w:r>
      <w:r>
        <w:rPr/>
        <w:t>Current portion of long-term debt                        3,827          4,544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TOTAL CURRENT LIABILITIES             328,021        316,788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                                           724,168        814,838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INCOME TAXES                                     63,358         68,933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INCOME                                           52,088         59,264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MINORITY INTEREST                                         60,728         51,858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LIABILITIES                                         24,952         25,174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ACCRUED PENSION COSTS                                    115,767        123,370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 xml:space="preserve">  </w:t>
      </w:r>
      <w:r>
        <w:rPr/>
        <w:t>Common stock                                             7,430          5,935</w:t>
      </w:r>
    </w:p>
    <w:p>
      <w:pPr>
        <w:pStyle w:val="PreformattedText"/>
        <w:rPr/>
      </w:pPr>
      <w:r>
        <w:rPr/>
        <w:t xml:space="preserve">  </w:t>
      </w:r>
      <w:r>
        <w:rPr/>
        <w:t>Class B common stock                                     1,037            832</w:t>
      </w:r>
    </w:p>
    <w:p>
      <w:pPr>
        <w:pStyle w:val="PreformattedText"/>
        <w:rPr/>
      </w:pPr>
      <w:r>
        <w:rPr/>
        <w:t xml:space="preserve">  </w:t>
      </w:r>
      <w:r>
        <w:rPr/>
        <w:t>Capital in excess of par value                         989,061        990,328</w:t>
      </w:r>
    </w:p>
    <w:p>
      <w:pPr>
        <w:pStyle w:val="PreformattedText"/>
        <w:rPr/>
      </w:pPr>
      <w:r>
        <w:rPr/>
        <w:t xml:space="preserve">  </w:t>
      </w:r>
      <w:r>
        <w:rPr/>
        <w:t>Retained earnings                                       61,089         14,354</w:t>
      </w:r>
    </w:p>
    <w:p>
      <w:pPr>
        <w:pStyle w:val="PreformattedText"/>
        <w:rPr/>
      </w:pPr>
      <w:r>
        <w:rPr/>
        <w:t xml:space="preserve">  </w:t>
      </w:r>
      <w:r>
        <w:rPr/>
        <w:t>Accumulated other comprehensive income                 (48,372)        (7,799)</w:t>
      </w:r>
    </w:p>
    <w:p>
      <w:pPr>
        <w:pStyle w:val="PreformattedText"/>
        <w:rPr/>
      </w:pPr>
      <w:r>
        <w:rPr/>
        <w:t xml:space="preserve">  </w:t>
      </w:r>
      <w:r>
        <w:rPr/>
        <w:t>Unearned compensation                                   (1,154)        (1,131)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1,009,091      1,002,519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$ 2,378,173    $ 2,462,744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condensed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VISHAY INTERTECHNOLOGY, INC. AND SUBSIDIARIES</w:t>
      </w:r>
    </w:p>
    <w:p>
      <w:pPr>
        <w:pStyle w:val="PreformattedText"/>
        <w:rPr/>
      </w:pPr>
      <w:r>
        <w:rPr/>
        <w:t>Consolidated Condensed Statements of Operations</w:t>
      </w:r>
    </w:p>
    <w:p>
      <w:pPr>
        <w:pStyle w:val="PreformattedText"/>
        <w:rPr/>
      </w:pPr>
      <w:r>
        <w:rPr/>
        <w:t>(Unaudited - In thousands except earnings per share)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1999          1998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                                              $ 443,711    $ 399,499</w:t>
      </w:r>
    </w:p>
    <w:p>
      <w:pPr>
        <w:pStyle w:val="PreformattedText"/>
        <w:rPr/>
      </w:pPr>
      <w:r>
        <w:rPr/>
        <w:t>Costs of products sold                                    324,078      301,904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GROSS PROFIT             119,633       97,595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Selling, general, and administrative expenses              64,320       62,946</w:t>
      </w:r>
    </w:p>
    <w:p>
      <w:pPr>
        <w:pStyle w:val="PreformattedText"/>
        <w:rPr/>
      </w:pPr>
      <w:r>
        <w:rPr/>
        <w:t>Amortization of goodwill                                    3,214        3,048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OPERATING INCOME             52,099       31,601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(expense):</w:t>
      </w:r>
    </w:p>
    <w:p>
      <w:pPr>
        <w:pStyle w:val="PreformattedText"/>
        <w:rPr/>
      </w:pPr>
      <w:r>
        <w:rPr/>
        <w:t xml:space="preserve">  </w:t>
      </w:r>
      <w:r>
        <w:rPr/>
        <w:t>Interest expense                                        (13,664)     (14,009)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   (3,180)      (1,204)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(16,844)     (15,213)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EARNINGS BEFORE INCOME TAXES                      35,255       16,388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                                                9,519        4,267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NET EARNINGS           $  25,736    $  12,121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and diluted earnings per share                    $    0.30    $    0.14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=========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outstanding - assuming dilution    85,870       84,550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condensed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VISHAY INTERTECHNOLOGY, INC. AND SUBSIDIARIES</w:t>
      </w:r>
    </w:p>
    <w:p>
      <w:pPr>
        <w:pStyle w:val="PreformattedText"/>
        <w:rPr/>
      </w:pPr>
      <w:r>
        <w:rPr/>
        <w:t>Consolidated Condensed Statements of Operations</w:t>
      </w:r>
    </w:p>
    <w:p>
      <w:pPr>
        <w:pStyle w:val="PreformattedText"/>
        <w:rPr/>
      </w:pPr>
      <w:r>
        <w:rPr/>
        <w:t>(Unaudited - In thousands except earnings per share)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1999           1998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Net sales                                                 $ 1,292,092    $ 1,161,087</w:t>
      </w:r>
    </w:p>
    <w:p>
      <w:pPr>
        <w:pStyle w:val="PreformattedText"/>
        <w:rPr/>
      </w:pPr>
      <w:r>
        <w:rPr/>
        <w:t>Costs of products sold                                        963,888        875,896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GROSS PROFIT                         328,204        285,191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Selling, general, and administrative expenses                 188,592        173,234</w:t>
      </w:r>
    </w:p>
    <w:p>
      <w:pPr>
        <w:pStyle w:val="PreformattedText"/>
        <w:rPr/>
      </w:pPr>
      <w:r>
        <w:rPr/>
        <w:t>Amortization of goodwill                                        9,727          8,587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</w:t>
      </w:r>
      <w:r>
        <w:rPr/>
        <w:t>OPERATING INCOME                         129,885        103,370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(expense):</w:t>
      </w:r>
    </w:p>
    <w:p>
      <w:pPr>
        <w:pStyle w:val="PreformattedText"/>
        <w:rPr/>
      </w:pPr>
      <w:r>
        <w:rPr/>
        <w:t xml:space="preserve">  </w:t>
      </w:r>
      <w:r>
        <w:rPr/>
        <w:t>Interest expense                                            (39,659)       (35,093)</w:t>
      </w:r>
    </w:p>
    <w:p>
      <w:pPr>
        <w:pStyle w:val="PreformattedText"/>
        <w:rPr/>
      </w:pPr>
      <w:r>
        <w:rPr/>
        <w:t xml:space="preserve">  </w:t>
      </w:r>
      <w:r>
        <w:rPr/>
        <w:t>Loss on disposal of subsidiary                              (10,073)             0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       (7,392)        (5,312)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(57,124)       (40,405)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EARNINGS BEFORE INCOME TAXES                          72,761         62,965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                                                   26,026         17,542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NET EARNINGS                     $    46,735    $    45,423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and diluted earnings per share                      $      0.55    $      0.54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shares outstanding - assuming dilution        85,538         84,544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condensed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VISHAY INTERTECHNOLOGY, INC. AND SUBSIDIARIES</w:t>
      </w:r>
    </w:p>
    <w:p>
      <w:pPr>
        <w:pStyle w:val="PreformattedText"/>
        <w:rPr/>
      </w:pPr>
      <w:r>
        <w:rPr/>
        <w:t>Consolidated Condensed Statements of Cash Flows</w:t>
      </w:r>
    </w:p>
    <w:p>
      <w:pPr>
        <w:pStyle w:val="PreformattedText"/>
        <w:rPr/>
      </w:pPr>
      <w:r>
        <w:rPr/>
        <w:t>(Unaudited -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Nine Months Ended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September 30,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1999         1998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 xml:space="preserve">  </w:t>
      </w:r>
      <w:r>
        <w:rPr/>
        <w:t>Net earnings                                       $  46,735    $  45,423</w:t>
      </w:r>
    </w:p>
    <w:p>
      <w:pPr>
        <w:pStyle w:val="PreformattedText"/>
        <w:rPr/>
      </w:pPr>
      <w:r>
        <w:rPr/>
        <w:t xml:space="preserve">  </w:t>
      </w:r>
      <w:r>
        <w:rPr/>
        <w:t>Adjustments to reconcile net earnings to</w:t>
      </w:r>
    </w:p>
    <w:p>
      <w:pPr>
        <w:pStyle w:val="PreformattedText"/>
        <w:rPr/>
      </w:pPr>
      <w:r>
        <w:rPr/>
        <w:t xml:space="preserve">    </w:t>
      </w:r>
      <w:r>
        <w:rPr/>
        <w:t>net cash provided by operating activities:</w:t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                   107,428       97,610</w:t>
      </w:r>
    </w:p>
    <w:p>
      <w:pPr>
        <w:pStyle w:val="PreformattedText"/>
        <w:rPr/>
      </w:pPr>
      <w:r>
        <w:rPr/>
        <w:t xml:space="preserve">      </w:t>
      </w:r>
      <w:r>
        <w:rPr/>
        <w:t>Loss on sale of subsidiary                        10,073         --</w:t>
      </w:r>
    </w:p>
    <w:p>
      <w:pPr>
        <w:pStyle w:val="PreformattedText"/>
        <w:rPr/>
      </w:pPr>
      <w:r>
        <w:rPr/>
        <w:t xml:space="preserve">      </w:t>
      </w:r>
      <w:r>
        <w:rPr/>
        <w:t>Other                                              6,232          575</w:t>
      </w:r>
    </w:p>
    <w:p>
      <w:pPr>
        <w:pStyle w:val="PreformattedText"/>
        <w:rPr/>
      </w:pPr>
      <w:r>
        <w:rPr/>
        <w:t xml:space="preserve">      </w:t>
      </w:r>
      <w:r>
        <w:rPr/>
        <w:t>Changes in operating assets and liabilities      (39,742)     (28,345)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</w:t>
      </w:r>
      <w:r>
        <w:rPr/>
        <w:t>NET CASH PROVIDED BY OPERATING ACTIVITIES          130,726      115,263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 xml:space="preserve">  </w:t>
      </w:r>
      <w:r>
        <w:rPr/>
        <w:t>Purchases of property and equipment                  (83,207)    (111,738)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property and equipment           5,147        7,864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subsidiary                       9,118         --</w:t>
      </w:r>
    </w:p>
    <w:p>
      <w:pPr>
        <w:pStyle w:val="PreformattedText"/>
        <w:rPr/>
      </w:pPr>
      <w:r>
        <w:rPr/>
        <w:t xml:space="preserve">  </w:t>
      </w:r>
      <w:r>
        <w:rPr/>
        <w:t>Sale of business                                        --        105,755</w:t>
      </w:r>
    </w:p>
    <w:p>
      <w:pPr>
        <w:pStyle w:val="PreformattedText"/>
        <w:rPr/>
      </w:pPr>
      <w:r>
        <w:rPr/>
        <w:t xml:space="preserve">  </w:t>
      </w:r>
      <w:r>
        <w:rPr/>
        <w:t>Purchase of businesses, net of cash acquired            --       (528,599)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</w:t>
      </w:r>
      <w:r>
        <w:rPr/>
        <w:t>NET CASH USED IN INVESTING ACTIVITIES              (68,942)    (526,718)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 xml:space="preserve">  </w:t>
      </w:r>
      <w:r>
        <w:rPr/>
        <w:t>Net proceeds(payments) on revolving credit lines     (78,870)     479,563</w:t>
      </w:r>
    </w:p>
    <w:p>
      <w:pPr>
        <w:pStyle w:val="PreformattedText"/>
        <w:rPr/>
      </w:pPr>
      <w:r>
        <w:rPr/>
        <w:t xml:space="preserve">  </w:t>
      </w:r>
      <w:r>
        <w:rPr/>
        <w:t>Proceeds from long-term borrowings                     3,375        6,571</w:t>
      </w:r>
    </w:p>
    <w:p>
      <w:pPr>
        <w:pStyle w:val="PreformattedText"/>
        <w:rPr/>
      </w:pPr>
      <w:r>
        <w:rPr/>
        <w:t xml:space="preserve">  </w:t>
      </w:r>
      <w:r>
        <w:rPr/>
        <w:t>Payments on long-term borrowings                      (6,545)      (6,771)</w:t>
      </w:r>
    </w:p>
    <w:p>
      <w:pPr>
        <w:pStyle w:val="PreformattedText"/>
        <w:rPr/>
      </w:pPr>
      <w:r>
        <w:rPr/>
        <w:t xml:space="preserve">  </w:t>
      </w:r>
      <w:r>
        <w:rPr/>
        <w:t>Net proceeds(payments) on short-term borrowings       11,441       (2,714)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</w:t>
      </w:r>
      <w:r>
        <w:rPr/>
        <w:t>NET CASH PROVIDED(USED) BY</w:t>
      </w:r>
    </w:p>
    <w:p>
      <w:pPr>
        <w:pStyle w:val="PreformattedText"/>
        <w:rPr/>
      </w:pPr>
      <w:r>
        <w:rPr/>
        <w:t xml:space="preserve">      </w:t>
      </w:r>
      <w:r>
        <w:rPr/>
        <w:t>FINANCING ACTIVITIES                             (70,599)     476,649</w:t>
      </w:r>
    </w:p>
    <w:p>
      <w:pPr>
        <w:pStyle w:val="PreformattedText"/>
        <w:rPr/>
      </w:pPr>
      <w:r>
        <w:rPr/>
        <w:t>Effect of exchange rate changes on cash                 (2,859)       1,458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</w:t>
      </w:r>
      <w:r>
        <w:rPr/>
        <w:t>INCREASE  (DECREASE) IN CASH AND</w:t>
      </w:r>
    </w:p>
    <w:p>
      <w:pPr>
        <w:pStyle w:val="PreformattedText"/>
        <w:rPr/>
      </w:pPr>
      <w:r>
        <w:rPr/>
        <w:t xml:space="preserve">      </w:t>
      </w:r>
      <w:r>
        <w:rPr/>
        <w:t>CASH EQUIVALENTS                                 (11,674)      66,652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 at beginning of period       113,729       55,263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 ---------</w:t>
      </w:r>
    </w:p>
    <w:p>
      <w:pPr>
        <w:pStyle w:val="PreformattedText"/>
        <w:rPr/>
      </w:pPr>
      <w:r>
        <w:rPr/>
        <w:t xml:space="preserve">    </w:t>
      </w:r>
      <w:r>
        <w:rPr/>
        <w:t>CASH AND CASH EQUIVALENTS AT END OF PERIOD       $ 102,055    $ 121,915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condensed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CONDENSED FINANCIAL STATEMENTS</w:t>
      </w:r>
    </w:p>
    <w:p>
      <w:pPr>
        <w:pStyle w:val="PreformattedText"/>
        <w:rPr/>
      </w:pPr>
      <w:r>
        <w:rPr/>
        <w:t>(unaudited)</w:t>
      </w:r>
    </w:p>
    <w:p>
      <w:pPr>
        <w:pStyle w:val="PreformattedText"/>
        <w:rPr/>
      </w:pPr>
      <w:r>
        <w:rPr/>
        <w:t>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1:  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 unaudited consolidated condensed financial statements</w:t>
      </w:r>
    </w:p>
    <w:p>
      <w:pPr>
        <w:pStyle w:val="PreformattedText"/>
        <w:rPr/>
      </w:pPr>
      <w:r>
        <w:rPr/>
        <w:t>have  been  prepared  in  accordance  with  the  instructions  to Form  10-Q and</w:t>
      </w:r>
    </w:p>
    <w:p>
      <w:pPr>
        <w:pStyle w:val="PreformattedText"/>
        <w:rPr/>
      </w:pPr>
      <w:r>
        <w:rPr/>
        <w:t>therefore  do  not  include  all   information   and  footnotes   necessary  for</w:t>
      </w:r>
    </w:p>
    <w:p>
      <w:pPr>
        <w:pStyle w:val="PreformattedText"/>
        <w:rPr/>
      </w:pPr>
      <w:r>
        <w:rPr/>
        <w:t>presentation  of  financial  position,  results  of  operations,  and cash flows</w:t>
      </w:r>
    </w:p>
    <w:p>
      <w:pPr>
        <w:pStyle w:val="PreformattedText"/>
        <w:rPr/>
      </w:pPr>
      <w:r>
        <w:rPr/>
        <w:t>required by generally  accepted  accounting  principles  for complete  financial</w:t>
      </w:r>
    </w:p>
    <w:p>
      <w:pPr>
        <w:pStyle w:val="PreformattedText"/>
        <w:rPr/>
      </w:pPr>
      <w:r>
        <w:rPr/>
        <w:t>statements.  The information  furnished reflects all adjustments  (consisting of</w:t>
      </w:r>
    </w:p>
    <w:p>
      <w:pPr>
        <w:pStyle w:val="PreformattedText"/>
        <w:rPr/>
      </w:pPr>
      <w:r>
        <w:rPr/>
        <w:t>normal  recurring  accruals) which are, in the opinion of management,  necessary</w:t>
      </w:r>
    </w:p>
    <w:p>
      <w:pPr>
        <w:pStyle w:val="PreformattedText"/>
        <w:rPr/>
      </w:pPr>
      <w:r>
        <w:rPr/>
        <w:t>for a fair summary of the financial  position,  results of  operations  and cash</w:t>
      </w:r>
    </w:p>
    <w:p>
      <w:pPr>
        <w:pStyle w:val="PreformattedText"/>
        <w:rPr/>
      </w:pPr>
      <w:r>
        <w:rPr/>
        <w:t>flows for the interim periods presented. The financial statements should be read</w:t>
      </w:r>
    </w:p>
    <w:p>
      <w:pPr>
        <w:pStyle w:val="PreformattedText"/>
        <w:rPr/>
      </w:pPr>
      <w:r>
        <w:rPr/>
        <w:t>in conjunction  with the financial  statements and notes thereto filed with Form</w:t>
      </w:r>
    </w:p>
    <w:p>
      <w:pPr>
        <w:pStyle w:val="PreformattedText"/>
        <w:rPr/>
      </w:pPr>
      <w:r>
        <w:rPr/>
        <w:t>10-K for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2:   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 following  table sets forth the  computation  of basic and diluted</w:t>
      </w:r>
    </w:p>
    <w:p>
      <w:pPr>
        <w:pStyle w:val="PreformattedText"/>
        <w:rPr/>
      </w:pPr>
      <w:r>
        <w:rPr/>
        <w:t>earnings per share (in thousands, except earnings per share):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Three Months Ended     Nine Months Ended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September 30          September 30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1999     1998          1999       1998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     ----          ----       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Numerator:</w:t>
      </w:r>
    </w:p>
    <w:p>
      <w:pPr>
        <w:pStyle w:val="PreformattedText"/>
        <w:rPr/>
      </w:pPr>
      <w:r>
        <w:rPr/>
        <w:t xml:space="preserve">     </w:t>
      </w:r>
      <w:r>
        <w:rPr/>
        <w:t>Net income                             $25,736   $12,121       $46,735   $45,423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-------       -------   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Denominator:</w:t>
      </w:r>
    </w:p>
    <w:p>
      <w:pPr>
        <w:pStyle w:val="PreformattedText"/>
        <w:rPr/>
      </w:pPr>
      <w:r>
        <w:rPr/>
        <w:t xml:space="preserve">     </w:t>
      </w:r>
      <w:r>
        <w:rPr/>
        <w:t>Denominator for basic</w:t>
      </w:r>
    </w:p>
    <w:p>
      <w:pPr>
        <w:pStyle w:val="PreformattedText"/>
        <w:rPr/>
      </w:pPr>
      <w:r>
        <w:rPr/>
        <w:t xml:space="preserve">     </w:t>
      </w:r>
      <w:r>
        <w:rPr/>
        <w:t>earnings per share - weighted</w:t>
      </w:r>
    </w:p>
    <w:p>
      <w:pPr>
        <w:pStyle w:val="PreformattedText"/>
        <w:rPr/>
      </w:pPr>
      <w:r>
        <w:rPr/>
        <w:t xml:space="preserve">     </w:t>
      </w:r>
      <w:r>
        <w:rPr/>
        <w:t>average shares                          84,481    84,441        84,482    84,447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dilutive securities:</w:t>
      </w:r>
    </w:p>
    <w:p>
      <w:pPr>
        <w:pStyle w:val="PreformattedText"/>
        <w:rPr/>
      </w:pPr>
      <w:r>
        <w:rPr/>
        <w:t xml:space="preserve">     </w:t>
      </w:r>
      <w:r>
        <w:rPr/>
        <w:t>Stock appreciation rights                  559      --             559      --</w:t>
      </w:r>
    </w:p>
    <w:p>
      <w:pPr>
        <w:pStyle w:val="PreformattedText"/>
        <w:rPr/>
      </w:pPr>
      <w:r>
        <w:rPr/>
        <w:t xml:space="preserve">     </w:t>
      </w:r>
      <w:r>
        <w:rPr/>
        <w:t>Employee stock options                     757      --             424      --</w:t>
      </w:r>
    </w:p>
    <w:p>
      <w:pPr>
        <w:pStyle w:val="PreformattedText"/>
        <w:rPr/>
      </w:pPr>
      <w:r>
        <w:rPr/>
        <w:t xml:space="preserve">     </w:t>
      </w:r>
      <w:r>
        <w:rPr/>
        <w:t>Other                                       73       109            73        97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-------       -------   -------</w:t>
      </w:r>
    </w:p>
    <w:p>
      <w:pPr>
        <w:pStyle w:val="PreformattedText"/>
        <w:rPr/>
      </w:pPr>
      <w:r>
        <w:rPr/>
        <w:t xml:space="preserve">     </w:t>
      </w:r>
      <w:r>
        <w:rPr/>
        <w:t>Dilutive potential common shares         1,389       109         1,056        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Denominator for diluted earnings</w:t>
      </w:r>
    </w:p>
    <w:p>
      <w:pPr>
        <w:pStyle w:val="PreformattedText"/>
        <w:rPr/>
      </w:pPr>
      <w:r>
        <w:rPr/>
        <w:t xml:space="preserve">           </w:t>
      </w:r>
      <w:r>
        <w:rPr/>
        <w:t>per share - adjusted weighted</w:t>
      </w:r>
    </w:p>
    <w:p>
      <w:pPr>
        <w:pStyle w:val="PreformattedText"/>
        <w:rPr/>
      </w:pPr>
      <w:r>
        <w:rPr/>
        <w:t xml:space="preserve">           </w:t>
      </w:r>
      <w:r>
        <w:rPr/>
        <w:t>average shares                    85,870    84,550        85,538    84,544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                   $  0.30   $  0.14       $  0.55   $  0.54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   =======    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per share                  $  0.30   $  0.14       $  0.55   $  0.54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   =======    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the quarter and nine months ended  September  30, 1999,  options to</w:t>
      </w:r>
    </w:p>
    <w:p>
      <w:pPr>
        <w:pStyle w:val="PreformattedText"/>
        <w:rPr/>
      </w:pPr>
      <w:r>
        <w:rPr/>
        <w:t>purchase  3,531,000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3,864,000 shares, respectively,  at prices ranging from $18.31 to $32.91 per</w:t>
      </w:r>
    </w:p>
    <w:p>
      <w:pPr>
        <w:pStyle w:val="PreformattedText"/>
        <w:rPr/>
      </w:pPr>
      <w:r>
        <w:rPr/>
        <w:t>share were not included in the computation of diluted earnings per share because</w:t>
      </w:r>
    </w:p>
    <w:p>
      <w:pPr>
        <w:pStyle w:val="PreformattedText"/>
        <w:rPr/>
      </w:pPr>
      <w:r>
        <w:rPr/>
        <w:t>the options'  exercise  prices were greater than the average market price of the</w:t>
      </w:r>
    </w:p>
    <w:p>
      <w:pPr>
        <w:pStyle w:val="PreformattedText"/>
        <w:rPr/>
      </w:pPr>
      <w:r>
        <w:rPr/>
        <w:t>common shares.  Earnings per share amounts for all periods presented reflect the</w:t>
      </w:r>
    </w:p>
    <w:p>
      <w:pPr>
        <w:pStyle w:val="PreformattedText"/>
        <w:rPr/>
      </w:pPr>
      <w:r>
        <w:rPr/>
        <w:t>five-for-four stock split paid on June 22,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connection  with the  acquisition  of LPSC, the Company issued stock</w:t>
      </w:r>
    </w:p>
    <w:p>
      <w:pPr>
        <w:pStyle w:val="PreformattedText"/>
        <w:rPr/>
      </w:pPr>
      <w:r>
        <w:rPr/>
        <w:t>appreciation  rights (SARs) to the former owners of LPSC. The SARs represent the</w:t>
      </w:r>
    </w:p>
    <w:p>
      <w:pPr>
        <w:pStyle w:val="PreformattedText"/>
        <w:rPr/>
      </w:pPr>
      <w:r>
        <w:rPr/>
        <w:t>right to receive, in stock, the increase in value on the equivalent of 2,133,000</w:t>
      </w:r>
    </w:p>
    <w:p>
      <w:pPr>
        <w:pStyle w:val="PreformattedText"/>
        <w:rPr/>
      </w:pPr>
      <w:r>
        <w:rPr/>
        <w:t>shares of the Company's  stock above $17.52 per share.  For the quarter and nine</w:t>
      </w:r>
    </w:p>
    <w:p>
      <w:pPr>
        <w:pStyle w:val="PreformattedText"/>
        <w:rPr/>
      </w:pPr>
      <w:r>
        <w:rPr/>
        <w:t>months ended September 30, 1999, 559,000 shares were included in the calculation</w:t>
      </w:r>
    </w:p>
    <w:p>
      <w:pPr>
        <w:pStyle w:val="PreformattedText"/>
        <w:rPr/>
      </w:pPr>
      <w:r>
        <w:rPr/>
        <w:t>of diluted  earnings  per share  because the closing  market price of the common</w:t>
      </w:r>
    </w:p>
    <w:p>
      <w:pPr>
        <w:pStyle w:val="PreformattedText"/>
        <w:rPr/>
      </w:pPr>
      <w:r>
        <w:rPr/>
        <w:t>shares on  September  30, 1999  ($23.75)  was greater  than the strike  price of</w:t>
      </w:r>
    </w:p>
    <w:p>
      <w:pPr>
        <w:pStyle w:val="PreformattedText"/>
        <w:rPr/>
      </w:pPr>
      <w:r>
        <w:rPr/>
        <w:t>$17.52.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3: Business Segment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designs,  manufactures,  and markets electronic  components</w:t>
      </w:r>
    </w:p>
    <w:p>
      <w:pPr>
        <w:pStyle w:val="PreformattedText"/>
        <w:rPr/>
      </w:pPr>
      <w:r>
        <w:rPr/>
        <w:t>that  cover a wide range of  products  and  technologies.  The  Company  has two</w:t>
      </w:r>
    </w:p>
    <w:p>
      <w:pPr>
        <w:pStyle w:val="PreformattedText"/>
        <w:rPr/>
      </w:pPr>
      <w:r>
        <w:rPr/>
        <w:t>reportable  segments:   Passive  Electronic  Components  (Passives)  and  Active</w:t>
      </w:r>
    </w:p>
    <w:p>
      <w:pPr>
        <w:pStyle w:val="PreformattedText"/>
        <w:rPr/>
      </w:pPr>
      <w:r>
        <w:rPr/>
        <w:t>Electronic Components (Actives). The Company evaluates performance and allocates</w:t>
      </w:r>
    </w:p>
    <w:p>
      <w:pPr>
        <w:pStyle w:val="PreformattedText"/>
        <w:rPr/>
      </w:pPr>
      <w:r>
        <w:rPr/>
        <w:t>resources based on several factors,  of which the primary  financial  measure is</w:t>
      </w:r>
    </w:p>
    <w:p>
      <w:pPr>
        <w:pStyle w:val="PreformattedText"/>
        <w:rPr/>
      </w:pPr>
      <w:r>
        <w:rPr/>
        <w:t>business segment  operating income  excluding  amortization of intangibles.  The</w:t>
      </w:r>
    </w:p>
    <w:p>
      <w:pPr>
        <w:pStyle w:val="PreformattedText"/>
        <w:rPr/>
      </w:pPr>
      <w:r>
        <w:rPr/>
        <w:t>corporate component of operating income represents  corporate selling,  general,</w:t>
      </w:r>
    </w:p>
    <w:p>
      <w:pPr>
        <w:pStyle w:val="PreformattedText"/>
        <w:rPr/>
      </w:pPr>
      <w:r>
        <w:rPr/>
        <w:t>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Three Months Ended           Nine Months Ended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September 30                 September 30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1999          1998            1999           1998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          ----           ----            ----</w:t>
      </w:r>
    </w:p>
    <w:p>
      <w:pPr>
        <w:pStyle w:val="PreformattedText"/>
        <w:rPr/>
      </w:pPr>
      <w:r>
        <w:rPr/>
        <w:t>Business Segment Information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(In thousands)                 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Net Sales:</w:t>
      </w:r>
    </w:p>
    <w:p>
      <w:pPr>
        <w:pStyle w:val="PreformattedText"/>
        <w:rPr/>
      </w:pPr>
      <w:r>
        <w:rPr/>
        <w:t xml:space="preserve">     </w:t>
      </w:r>
      <w:r>
        <w:rPr/>
        <w:t>Passives                    $   248,487    $   244,173    $   746,459    $   780,451</w:t>
      </w:r>
    </w:p>
    <w:p>
      <w:pPr>
        <w:pStyle w:val="PreformattedText"/>
        <w:rPr/>
      </w:pPr>
      <w:r>
        <w:rPr/>
        <w:t xml:space="preserve">     </w:t>
      </w:r>
      <w:r>
        <w:rPr/>
        <w:t>Actives                         195,224        155,326        545,633        380,636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    -----------    -----------    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$   443,711    $   399,499    $ 1,292,092    $ 1,161,087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    -----------    -----------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Income:</w:t>
      </w:r>
    </w:p>
    <w:p>
      <w:pPr>
        <w:pStyle w:val="PreformattedText"/>
        <w:rPr/>
      </w:pPr>
      <w:r>
        <w:rPr/>
        <w:t xml:space="preserve">      </w:t>
      </w:r>
      <w:r>
        <w:rPr/>
        <w:t>Passives                   $    25,946    $    21,736    $    65,767    $    91,932</w:t>
      </w:r>
    </w:p>
    <w:p>
      <w:pPr>
        <w:pStyle w:val="PreformattedText"/>
        <w:rPr/>
      </w:pPr>
      <w:r>
        <w:rPr/>
        <w:t xml:space="preserve">      </w:t>
      </w:r>
      <w:r>
        <w:rPr/>
        <w:t>Actives                         31,833         14,245         81,162         28,973</w:t>
      </w:r>
    </w:p>
    <w:p>
      <w:pPr>
        <w:pStyle w:val="PreformattedText"/>
        <w:rPr/>
      </w:pPr>
      <w:r>
        <w:rPr/>
        <w:t xml:space="preserve">      </w:t>
      </w:r>
      <w:r>
        <w:rPr/>
        <w:t>Corporate                       (2,466)        (1,332)        (7,317)        (8,948)</w:t>
      </w:r>
    </w:p>
    <w:p>
      <w:pPr>
        <w:pStyle w:val="PreformattedText"/>
        <w:rPr/>
      </w:pPr>
      <w:r>
        <w:rPr/>
        <w:t xml:space="preserve">      </w:t>
      </w:r>
      <w:r>
        <w:rPr/>
        <w:t>Amortization of goodwill        (3,214)        (3,048)        (9,727)        (8,587)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    -----------    -----------    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$    52,099    $    31,601    $   129,885    $   103,370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    -----------    -----------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4: 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Total comprehensive income (loss) includes the following components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Three Months Ended      Nine Months Ended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September 30           September 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1999       1998         1999      1998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       ----         ----      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Net Income                                    $ 25,736    $ 12,121    $ 46,735    $ 45,423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comprehensive income (loss):</w:t>
      </w:r>
    </w:p>
    <w:p>
      <w:pPr>
        <w:pStyle w:val="PreformattedText"/>
        <w:rPr/>
      </w:pPr>
      <w:r>
        <w:rPr/>
        <w:t xml:space="preserve">   </w:t>
      </w:r>
      <w:r>
        <w:rPr/>
        <w:t>Foreign currency translation adjustment      11,317      21,093     (41,124)     13,787</w:t>
      </w:r>
    </w:p>
    <w:p>
      <w:pPr>
        <w:pStyle w:val="PreformattedText"/>
        <w:rPr/>
      </w:pPr>
      <w:r>
        <w:rPr/>
        <w:t xml:space="preserve">   </w:t>
      </w:r>
      <w:r>
        <w:rPr/>
        <w:t>Pension liability adjustment, net of tax     (1,416)       (350)        551        (295)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  <w:t>Total other comprehensive income (loss)          9,901      20,743     (40,573)     13,492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                          $ 35,637    $ 32,864    $  6,162    $ 58,915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========    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5: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effective tax rate for the nine months ended September 30, 1999 was</w:t>
      </w:r>
    </w:p>
    <w:p>
      <w:pPr>
        <w:pStyle w:val="PreformattedText"/>
        <w:rPr/>
      </w:pPr>
      <w:r>
        <w:rPr/>
        <w:t>35.8% as compared to 27.9% for the nine months ended  September  30,  1998.  The</w:t>
      </w:r>
    </w:p>
    <w:p>
      <w:pPr>
        <w:pStyle w:val="PreformattedText"/>
        <w:rPr/>
      </w:pPr>
      <w:r>
        <w:rPr/>
        <w:t>unusual  effective tax rate for the nine months ended September 30, 1999 was due</w:t>
      </w:r>
    </w:p>
    <w:p>
      <w:pPr>
        <w:pStyle w:val="PreformattedText"/>
        <w:rPr/>
      </w:pPr>
      <w:r>
        <w:rPr/>
        <w:t>to the following:  (i) the non tax  deductibility of the pretax loss on the sale</w:t>
      </w:r>
    </w:p>
    <w:p>
      <w:pPr>
        <w:pStyle w:val="PreformattedText"/>
        <w:rPr/>
      </w:pPr>
      <w:r>
        <w:rPr/>
        <w:t>of Nicolitch,  S.A. ($10,073,000);  (ii) the tax expense recorded on the sale of</w:t>
      </w:r>
    </w:p>
    <w:p>
      <w:pPr>
        <w:pStyle w:val="PreformattedText"/>
        <w:rPr/>
      </w:pPr>
      <w:r>
        <w:rPr/>
        <w:t>Nicolitch,  S.A.($1,416,000);  and (iii) the  change in the tax rate in  Germany</w:t>
      </w:r>
    </w:p>
    <w:p>
      <w:pPr>
        <w:pStyle w:val="PreformattedText"/>
        <w:rPr/>
      </w:pPr>
      <w:r>
        <w:rPr/>
        <w:t>($1,939,000).  Exclusive of these  items,  the  effective  tax rate for the nine</w:t>
      </w:r>
    </w:p>
    <w:p>
      <w:pPr>
        <w:pStyle w:val="PreformattedText"/>
        <w:rPr/>
      </w:pPr>
      <w:r>
        <w:rPr/>
        <w:t>months ended September 30, 1999 would have been 27%.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6: Sale of 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March 26, 1999, the Company  finalized the sale of Nicolitch,  S.A.,</w:t>
      </w:r>
    </w:p>
    <w:p>
      <w:pPr>
        <w:pStyle w:val="PreformattedText"/>
        <w:rPr/>
      </w:pPr>
      <w:r>
        <w:rPr/>
        <w:t>its French manufacturer of printed circuit boards to Leonische Drahtwerke AG. In</w:t>
      </w:r>
    </w:p>
    <w:p>
      <w:pPr>
        <w:pStyle w:val="PreformattedText"/>
        <w:rPr/>
      </w:pPr>
      <w:r>
        <w:rPr/>
        <w:t>connection  with the sale,  the  Company  received  proceeds of  $9,118,000  and</w:t>
      </w:r>
    </w:p>
    <w:p>
      <w:pPr>
        <w:pStyle w:val="PreformattedText"/>
        <w:rPr/>
      </w:pPr>
      <w:r>
        <w:rPr/>
        <w:t>recorded  a non  cash  book  loss  of  $11,489,000,  including  tax  expense  of</w:t>
      </w:r>
    </w:p>
    <w:p>
      <w:pPr>
        <w:pStyle w:val="PreformattedText"/>
        <w:rPr/>
      </w:pPr>
      <w:r>
        <w:rPr/>
        <w:t>$1,416,000.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7: Other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the nine months ended  September 30, 1998,  the Company  recorded a</w:t>
      </w:r>
    </w:p>
    <w:p>
      <w:pPr>
        <w:pStyle w:val="PreformattedText"/>
        <w:rPr/>
      </w:pPr>
      <w:r>
        <w:rPr/>
        <w:t>pretax loss of $6,269,000 related to a forward exchange contract entered into to</w:t>
      </w:r>
    </w:p>
    <w:p>
      <w:pPr>
        <w:pStyle w:val="PreformattedText"/>
        <w:rPr/>
      </w:pPr>
      <w:r>
        <w:rPr/>
        <w:t>set the purchase price in connection with the TEMIC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DISCUSSION AND ANALYSIS OF FINANCIAL CONDITION</w:t>
      </w:r>
    </w:p>
    <w:p>
      <w:pPr>
        <w:pStyle w:val="PreformattedText"/>
        <w:rPr/>
      </w:pPr>
      <w:r>
        <w:rPr/>
        <w:t>AND 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Income  statement  captions as a percentage  of sales and the effective</w:t>
      </w:r>
    </w:p>
    <w:p>
      <w:pPr>
        <w:pStyle w:val="PreformattedText"/>
        <w:rPr/>
      </w:pPr>
      <w:r>
        <w:rPr/>
        <w:t>tax rates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Three Months Ended    Nine Months Ended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September 30        September 30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1999       1998       1999        1998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       ----       ----        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Costs of products sold                      73.0%      75.6%      74.6%      75.4%</w:t>
      </w:r>
    </w:p>
    <w:p>
      <w:pPr>
        <w:pStyle w:val="PreformattedText"/>
        <w:rPr/>
      </w:pPr>
      <w:r>
        <w:rPr/>
        <w:t>Gross profit                                27.0       24.4       25.4       24.6</w:t>
      </w:r>
    </w:p>
    <w:p>
      <w:pPr>
        <w:pStyle w:val="PreformattedText"/>
        <w:rPr/>
      </w:pPr>
      <w:r>
        <w:rPr/>
        <w:t>Selling, general and</w:t>
      </w:r>
    </w:p>
    <w:p>
      <w:pPr>
        <w:pStyle w:val="PreformattedText"/>
        <w:rPr/>
      </w:pPr>
      <w:r>
        <w:rPr/>
        <w:t xml:space="preserve">    </w:t>
      </w:r>
      <w:r>
        <w:rPr/>
        <w:t>administrative expenses                 14.5       15.8       14.6       14.9</w:t>
      </w:r>
    </w:p>
    <w:p>
      <w:pPr>
        <w:pStyle w:val="PreformattedText"/>
        <w:rPr/>
      </w:pPr>
      <w:r>
        <w:rPr/>
        <w:t>Operating income                            11.7        7.9       10.1        8.9</w:t>
      </w:r>
    </w:p>
    <w:p>
      <w:pPr>
        <w:pStyle w:val="PreformattedText"/>
        <w:rPr/>
      </w:pPr>
      <w:r>
        <w:rPr/>
        <w:t>Earnings before income taxes                 7.9        4.1        5.6        5.4</w:t>
      </w:r>
    </w:p>
    <w:p>
      <w:pPr>
        <w:pStyle w:val="PreformattedText"/>
        <w:rPr/>
      </w:pPr>
      <w:r>
        <w:rPr/>
        <w:t>Effective tax rate                          27.0       26.0       35.8       27.9</w:t>
      </w:r>
    </w:p>
    <w:p>
      <w:pPr>
        <w:pStyle w:val="PreformattedText"/>
        <w:rPr/>
      </w:pPr>
      <w:r>
        <w:rPr/>
        <w:t>Net earnings                                 5.8        3.0        3.6        3.9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Net sales for the  quarter  and nine months  ended  September  30, 1999</w:t>
      </w:r>
    </w:p>
    <w:p>
      <w:pPr>
        <w:pStyle w:val="PreformattedText"/>
        <w:rPr/>
      </w:pPr>
      <w:r>
        <w:rPr/>
        <w:t>increased  $44,212,000  or 11.1% and  $131,005,000  or 11.3% from the comparable</w:t>
      </w:r>
    </w:p>
    <w:p>
      <w:pPr>
        <w:pStyle w:val="PreformattedText"/>
        <w:rPr/>
      </w:pPr>
      <w:r>
        <w:rPr/>
        <w:t>periods of the prior  year.  The  increase in net sales for the quarter and nine</w:t>
      </w:r>
    </w:p>
    <w:p>
      <w:pPr>
        <w:pStyle w:val="PreformattedText"/>
        <w:rPr/>
      </w:pPr>
      <w:r>
        <w:rPr/>
        <w:t>months  ended  September  30,  1999,  as compared to the prior  year's  periods,</w:t>
      </w:r>
    </w:p>
    <w:p>
      <w:pPr>
        <w:pStyle w:val="PreformattedText"/>
        <w:rPr/>
      </w:pPr>
      <w:r>
        <w:rPr/>
        <w:t>relates  primarily to the acquisition of TEMIC,  which became effective March 1,</w:t>
      </w:r>
    </w:p>
    <w:p>
      <w:pPr>
        <w:pStyle w:val="PreformattedText"/>
        <w:rPr/>
      </w:pPr>
      <w:r>
        <w:rPr/>
        <w:t>1998.  Net sales of TEMIC for the quarter and nine months  ended  September  30,</w:t>
      </w:r>
    </w:p>
    <w:p>
      <w:pPr>
        <w:pStyle w:val="PreformattedText"/>
        <w:rPr/>
      </w:pPr>
      <w:r>
        <w:rPr/>
        <w:t>1999  were   $172,976,000  and  $488,961,000,   respectively,   as  compared  to</w:t>
      </w:r>
    </w:p>
    <w:p>
      <w:pPr>
        <w:pStyle w:val="PreformattedText"/>
        <w:rPr/>
      </w:pPr>
      <w:r>
        <w:rPr/>
        <w:t>$138,929,000 and $326,584,000,  respectively,  in the prior year's periods.  The</w:t>
      </w:r>
    </w:p>
    <w:p>
      <w:pPr>
        <w:pStyle w:val="PreformattedText"/>
        <w:rPr/>
      </w:pPr>
      <w:r>
        <w:rPr/>
        <w:t>results of operations of TEMIC have been included in the Company's  results from</w:t>
      </w:r>
    </w:p>
    <w:p>
      <w:pPr>
        <w:pStyle w:val="PreformattedText"/>
        <w:rPr/>
      </w:pPr>
      <w:r>
        <w:rPr/>
        <w:t>March 1, 1998.  Exclusive of TEMIC for the nine months ended  September 30, 1999</w:t>
      </w:r>
    </w:p>
    <w:p>
      <w:pPr>
        <w:pStyle w:val="PreformattedText"/>
        <w:rPr/>
      </w:pPr>
      <w:r>
        <w:rPr/>
        <w:t>and 1998,  respectively,  net sales would have decreased by $31,372,000 or 3.8%.</w:t>
      </w:r>
    </w:p>
    <w:p>
      <w:pPr>
        <w:pStyle w:val="PreformattedText"/>
        <w:rPr/>
      </w:pPr>
      <w:r>
        <w:rPr/>
        <w:t>The strengthening of the U.S. dollar against foreign  currencies for the quarter</w:t>
      </w:r>
    </w:p>
    <w:p>
      <w:pPr>
        <w:pStyle w:val="PreformattedText"/>
        <w:rPr/>
      </w:pPr>
      <w:r>
        <w:rPr/>
        <w:t>and nine months ended  September  30, 1999,  in  comparison  to the prior year's</w:t>
      </w:r>
    </w:p>
    <w:p>
      <w:pPr>
        <w:pStyle w:val="PreformattedText"/>
        <w:rPr/>
      </w:pPr>
      <w:r>
        <w:rPr/>
        <w:t>period,  resulted in a decrease in reported sales of $6,049,000 and  $5,106,000,</w:t>
      </w:r>
    </w:p>
    <w:p>
      <w:pPr>
        <w:pStyle w:val="PreformattedText"/>
        <w:rPr/>
      </w:pPr>
      <w:r>
        <w:rPr/>
        <w:t>respectively.  The passive  components  business net sales were $248,487,000 and</w:t>
      </w:r>
    </w:p>
    <w:p>
      <w:pPr>
        <w:pStyle w:val="PreformattedText"/>
        <w:rPr/>
      </w:pPr>
      <w:r>
        <w:rPr/>
        <w:t>$746,459,000  for  the  quarter  and  nine  months  ended  September  30,  1999,</w:t>
      </w:r>
    </w:p>
    <w:p>
      <w:pPr>
        <w:pStyle w:val="PreformattedText"/>
        <w:rPr/>
      </w:pPr>
      <w:r>
        <w:rPr/>
        <w:t>respectively,  compared to $244,173,000 and $780,450,000,  respectively, for the</w:t>
      </w:r>
    </w:p>
    <w:p>
      <w:pPr>
        <w:pStyle w:val="PreformattedText"/>
        <w:rPr/>
      </w:pPr>
      <w:r>
        <w:rPr/>
        <w:t>prior  year's  periods.  Net  sales  of the  passive  components  business  were</w:t>
      </w:r>
    </w:p>
    <w:p>
      <w:pPr>
        <w:pStyle w:val="PreformattedText"/>
        <w:rPr/>
      </w:pPr>
      <w:r>
        <w:rPr/>
        <w:t>negatively  affected  primarily by capacity  constraints for high volume,  lower</w:t>
      </w:r>
    </w:p>
    <w:p>
      <w:pPr>
        <w:pStyle w:val="PreformattedText"/>
        <w:rPr/>
      </w:pPr>
      <w:r>
        <w:rPr/>
        <w:t>margin tantalum capacitor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of Products Sold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Costs of products sold for the quarter and nine months ended  September</w:t>
      </w:r>
    </w:p>
    <w:p>
      <w:pPr>
        <w:pStyle w:val="PreformattedText"/>
        <w:rPr/>
      </w:pPr>
      <w:r>
        <w:rPr/>
        <w:t>30, 1999 were 73.0% and 74.6% of net sales,  respectively,  as compared to 75.6%</w:t>
      </w:r>
    </w:p>
    <w:p>
      <w:pPr>
        <w:pStyle w:val="PreformattedText"/>
        <w:rPr/>
      </w:pPr>
      <w:r>
        <w:rPr/>
        <w:t>and 75.4% of net sales,  for the  quarter and nine months  ended  September  30,</w:t>
      </w:r>
    </w:p>
    <w:p>
      <w:pPr>
        <w:pStyle w:val="PreformattedText"/>
        <w:rPr/>
      </w:pPr>
      <w:r>
        <w:rPr/>
        <w:t>1998,  respectively.  Gross profit,  as a percentage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sales,  increased  to 27.0% for the  quarter  ended  September  30,  1999 as</w:t>
      </w:r>
    </w:p>
    <w:p>
      <w:pPr>
        <w:pStyle w:val="PreformattedText"/>
        <w:rPr/>
      </w:pPr>
      <w:r>
        <w:rPr/>
        <w:t>compared to 25.6% for the quarter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 semiconductor  components  gross  margins  were  31.3% and 30.7%,</w:t>
      </w:r>
    </w:p>
    <w:p>
      <w:pPr>
        <w:pStyle w:val="PreformattedText"/>
        <w:rPr/>
      </w:pPr>
      <w:r>
        <w:rPr/>
        <w:t>respectively,  for the  quarter  and nine  months  ended  September  30, 1999 as</w:t>
      </w:r>
    </w:p>
    <w:p>
      <w:pPr>
        <w:pStyle w:val="PreformattedText"/>
        <w:rPr/>
      </w:pPr>
      <w:r>
        <w:rPr/>
        <w:t>compared to 28.9% and 26.4%,  respectively,  for the prior year's  periods.  The</w:t>
      </w:r>
    </w:p>
    <w:p>
      <w:pPr>
        <w:pStyle w:val="PreformattedText"/>
        <w:rPr/>
      </w:pPr>
      <w:r>
        <w:rPr/>
        <w:t>increase in the gross margins of the semiconductor components business is due to</w:t>
      </w:r>
    </w:p>
    <w:p>
      <w:pPr>
        <w:pStyle w:val="PreformattedText"/>
        <w:rPr/>
      </w:pPr>
      <w:r>
        <w:rPr/>
        <w:t>the  TEMIC  acquisition,  which  recorded  gross  margins  of 33.0%  and  32.4%,</w:t>
      </w:r>
    </w:p>
    <w:p>
      <w:pPr>
        <w:pStyle w:val="PreformattedText"/>
        <w:rPr/>
      </w:pPr>
      <w:r>
        <w:rPr/>
        <w:t>respectively,  for the  quarter  and nine  months  ended  September  30, 1999 as</w:t>
      </w:r>
    </w:p>
    <w:p>
      <w:pPr>
        <w:pStyle w:val="PreformattedText"/>
        <w:rPr/>
      </w:pPr>
      <w:r>
        <w:rPr/>
        <w:t>compared to gross margins of 31.0% and 28.7%, respectively,  for the quarter and</w:t>
      </w:r>
    </w:p>
    <w:p>
      <w:pPr>
        <w:pStyle w:val="PreformattedText"/>
        <w:rPr/>
      </w:pPr>
      <w:r>
        <w:rPr/>
        <w:t>seven months ended  September 30, 1998.  The increase in gross margins is mainly</w:t>
      </w:r>
    </w:p>
    <w:p>
      <w:pPr>
        <w:pStyle w:val="PreformattedText"/>
        <w:rPr/>
      </w:pPr>
      <w:r>
        <w:rPr/>
        <w:t>due to our  Siliconix  operation,  where  their  gross  margins  have  increased</w:t>
      </w:r>
    </w:p>
    <w:p>
      <w:pPr>
        <w:pStyle w:val="PreformattedText"/>
        <w:rPr/>
      </w:pPr>
      <w:r>
        <w:rPr/>
        <w:t>substantially as a result of stronger capacity utilization,  an improved product</w:t>
      </w:r>
    </w:p>
    <w:p>
      <w:pPr>
        <w:pStyle w:val="PreformattedText"/>
        <w:rPr/>
      </w:pPr>
      <w:r>
        <w:rPr/>
        <w:t>mix and increased fab efficiencies.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passive  components  business  gross profit  margins were 23.5% and</w:t>
      </w:r>
    </w:p>
    <w:p>
      <w:pPr>
        <w:pStyle w:val="PreformattedText"/>
        <w:rPr/>
      </w:pPr>
      <w:r>
        <w:rPr/>
        <w:t>21.5%, respectively, for the quarter and nine months ended September 30, 1999 as</w:t>
      </w:r>
    </w:p>
    <w:p>
      <w:pPr>
        <w:pStyle w:val="PreformattedText"/>
        <w:rPr/>
      </w:pPr>
      <w:r>
        <w:rPr/>
        <w:t>compared  to 21.6%  and  23.7%,  respectively,  for the  prior  year's  periods.</w:t>
      </w:r>
    </w:p>
    <w:p>
      <w:pPr>
        <w:pStyle w:val="PreformattedText"/>
        <w:rPr/>
      </w:pPr>
      <w:r>
        <w:rPr/>
        <w:t>Profitability  for the passive  components  business was negatively  affected by</w:t>
      </w:r>
    </w:p>
    <w:p>
      <w:pPr>
        <w:pStyle w:val="PreformattedText"/>
        <w:rPr/>
      </w:pPr>
      <w:r>
        <w:rPr/>
        <w:t>significant price erosion,  which began in the second quarter of 1998.  However,</w:t>
      </w:r>
    </w:p>
    <w:p>
      <w:pPr>
        <w:pStyle w:val="PreformattedText"/>
        <w:rPr/>
      </w:pPr>
      <w:r>
        <w:rPr/>
        <w:t>beginning in the third  quarter of 1999,  most of our product lines have seen an</w:t>
      </w:r>
    </w:p>
    <w:p>
      <w:pPr>
        <w:pStyle w:val="PreformattedText"/>
        <w:rPr/>
      </w:pPr>
      <w:r>
        <w:rPr/>
        <w:t>increase in demand and the average selling prices have stopped  declining,  with</w:t>
      </w:r>
    </w:p>
    <w:p>
      <w:pPr>
        <w:pStyle w:val="PreformattedText"/>
        <w:rPr/>
      </w:pPr>
      <w:r>
        <w:rPr/>
        <w:t>prices actually increasing in some instances.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Israeli government grants, recorded as a reduction of costs of products</w:t>
      </w:r>
    </w:p>
    <w:p>
      <w:pPr>
        <w:pStyle w:val="PreformattedText"/>
        <w:rPr/>
      </w:pPr>
      <w:r>
        <w:rPr/>
        <w:t>sold,  were  $3,544,000  and  $10,552,000  for the quarter and nine months ended</w:t>
      </w:r>
    </w:p>
    <w:p>
      <w:pPr>
        <w:pStyle w:val="PreformattedText"/>
        <w:rPr/>
      </w:pPr>
      <w:r>
        <w:rPr/>
        <w:t>September 30, 1999,  respectively,  as compared to $3,423,000 and $9,694,000 for</w:t>
      </w:r>
    </w:p>
    <w:p>
      <w:pPr>
        <w:pStyle w:val="PreformattedText"/>
        <w:rPr/>
      </w:pPr>
      <w:r>
        <w:rPr/>
        <w:t>the prior year's periods.  Future grants and other incentive programs offered to</w:t>
      </w:r>
    </w:p>
    <w:p>
      <w:pPr>
        <w:pStyle w:val="PreformattedText"/>
        <w:rPr/>
      </w:pPr>
      <w:r>
        <w:rPr/>
        <w:t>the  Company by the  Israeli  government  will  likely  depend on the  Company's</w:t>
      </w:r>
    </w:p>
    <w:p>
      <w:pPr>
        <w:pStyle w:val="PreformattedText"/>
        <w:rPr/>
      </w:pPr>
      <w:r>
        <w:rPr/>
        <w:t>continuing  to  increase  capital  investment  and the  number of the  Company's</w:t>
      </w:r>
    </w:p>
    <w:p>
      <w:pPr>
        <w:pStyle w:val="PreformattedText"/>
        <w:rPr/>
      </w:pPr>
      <w:r>
        <w:rPr/>
        <w:t>employees in Israel.  Deferred  income at September 30, 1999 relating to Israeli</w:t>
      </w:r>
    </w:p>
    <w:p>
      <w:pPr>
        <w:pStyle w:val="PreformattedText"/>
        <w:rPr/>
      </w:pPr>
      <w:r>
        <w:rPr/>
        <w:t>government  grants was  $52,088,000  as compared to  $59,264,000 at December 31,</w:t>
      </w:r>
    </w:p>
    <w:p>
      <w:pPr>
        <w:pStyle w:val="PreformattedText"/>
        <w:rPr/>
      </w:pPr>
      <w:r>
        <w:rPr/>
        <w:t>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Selling, General and Administrative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Selling,  general and administrative  expenses for the quarter and nine</w:t>
      </w:r>
    </w:p>
    <w:p>
      <w:pPr>
        <w:pStyle w:val="PreformattedText"/>
        <w:rPr/>
      </w:pPr>
      <w:r>
        <w:rPr/>
        <w:t>months ended  September 30, 1999 were 14.5% and 14.6% of net sales,  as compared</w:t>
      </w:r>
    </w:p>
    <w:p>
      <w:pPr>
        <w:pStyle w:val="PreformattedText"/>
        <w:rPr/>
      </w:pPr>
      <w:r>
        <w:rPr/>
        <w:t>to 15.8% and 14.9% of net sales for the quarter and nine months ended  September</w:t>
      </w:r>
    </w:p>
    <w:p>
      <w:pPr>
        <w:pStyle w:val="PreformattedText"/>
        <w:rPr/>
      </w:pPr>
      <w:r>
        <w:rPr/>
        <w:t>30,  1998,  and 14.5% of net sales for the  quarter  ended  June 30,  1999.  The</w:t>
      </w:r>
    </w:p>
    <w:p>
      <w:pPr>
        <w:pStyle w:val="PreformattedText"/>
        <w:rPr/>
      </w:pPr>
      <w:r>
        <w:rPr/>
        <w:t>decrease in selling,  general and  administrative  expenses  for the quarter and</w:t>
      </w:r>
    </w:p>
    <w:p>
      <w:pPr>
        <w:pStyle w:val="PreformattedText"/>
        <w:rPr/>
      </w:pPr>
      <w:r>
        <w:rPr/>
        <w:t>nine months ended September 30, 1999 as compared to the prior year periods,  was</w:t>
      </w:r>
    </w:p>
    <w:p>
      <w:pPr>
        <w:pStyle w:val="PreformattedText"/>
        <w:rPr/>
      </w:pPr>
      <w:r>
        <w:rPr/>
        <w:t>primarily  due to the  restructuring  programs  implemented  at  TEMIC.  TEMIC's</w:t>
      </w:r>
    </w:p>
    <w:p>
      <w:pPr>
        <w:pStyle w:val="PreformattedText"/>
        <w:rPr/>
      </w:pPr>
      <w:r>
        <w:rPr/>
        <w:t>selling,  general and administrative expenses were 15.8% and 16.5% of net sales,</w:t>
      </w:r>
    </w:p>
    <w:p>
      <w:pPr>
        <w:pStyle w:val="PreformattedText"/>
        <w:rPr/>
      </w:pPr>
      <w:r>
        <w:rPr/>
        <w:t>respectively,  for the quarter and nine months  ended  September  30,  1999,  as</w:t>
      </w:r>
    </w:p>
    <w:p>
      <w:pPr>
        <w:pStyle w:val="PreformattedText"/>
        <w:rPr/>
      </w:pPr>
      <w:r>
        <w:rPr/>
        <w:t>compared  to 20.7% and 20.1% of net sales,  respectively,  for the  quarter  and</w:t>
      </w:r>
    </w:p>
    <w:p>
      <w:pPr>
        <w:pStyle w:val="PreformattedText"/>
        <w:rPr/>
      </w:pPr>
      <w:r>
        <w:rPr/>
        <w:t>seven months ended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Interest  costs  increased  by  $4,566,000  for the nine  months  ended</w:t>
      </w:r>
    </w:p>
    <w:p>
      <w:pPr>
        <w:pStyle w:val="PreformattedText"/>
        <w:rPr/>
      </w:pPr>
      <w:r>
        <w:rPr/>
        <w:t>September 30, 1999, from the comparable  prior year period,  due to the increase</w:t>
      </w:r>
    </w:p>
    <w:p>
      <w:pPr>
        <w:pStyle w:val="PreformattedText"/>
        <w:rPr/>
      </w:pPr>
      <w:r>
        <w:rPr/>
        <w:t>in bank borrowings necessary to fund the TEMIC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Included in other income for the nine months ended  September  30, 1998</w:t>
      </w:r>
    </w:p>
    <w:p>
      <w:pPr>
        <w:pStyle w:val="PreformattedText"/>
        <w:rPr/>
      </w:pPr>
      <w:r>
        <w:rPr/>
        <w:t>is a loss of $6,269,000  related to a forward exchange contract (entered into to</w:t>
      </w:r>
    </w:p>
    <w:p>
      <w:pPr>
        <w:pStyle w:val="PreformattedText"/>
        <w:rPr/>
      </w:pPr>
      <w:r>
        <w:rPr/>
        <w:t>set the purchase price in connection with the TEMIC  acquisition).  Other income</w:t>
      </w:r>
    </w:p>
    <w:p>
      <w:pPr>
        <w:pStyle w:val="PreformattedText"/>
        <w:rPr/>
      </w:pPr>
      <w:r>
        <w:rPr/>
        <w:t>also includes a charge for minority  interest of $4,253,000  and  $9,424,000 for</w:t>
      </w:r>
    </w:p>
    <w:p>
      <w:pPr>
        <w:pStyle w:val="PreformattedText"/>
        <w:rPr/>
      </w:pPr>
      <w:r>
        <w:rPr/>
        <w:t>the quarter and nine months ended September 30, 1999, respectively,  as compared</w:t>
      </w:r>
    </w:p>
    <w:p>
      <w:pPr>
        <w:pStyle w:val="PreformattedText"/>
        <w:rPr/>
      </w:pPr>
      <w:r>
        <w:rPr/>
        <w:t>to $1,118,000 and $1,988,000 for the quarter and nine months ended September 30,</w:t>
      </w:r>
    </w:p>
    <w:p>
      <w:pPr>
        <w:pStyle w:val="PreformattedText"/>
        <w:rPr/>
      </w:pPr>
      <w:r>
        <w:rPr/>
        <w:t>1998,  respectively.  Foreign  exchange  gains (losses) for the quarter and nine</w:t>
      </w:r>
    </w:p>
    <w:p>
      <w:pPr>
        <w:pStyle w:val="PreformattedText"/>
        <w:rPr/>
      </w:pPr>
      <w:r>
        <w:rPr/>
        <w:t>months ended  September 30, 1999, were $816,000 and $247,000,  respectively,  as</w:t>
      </w:r>
    </w:p>
    <w:p>
      <w:pPr>
        <w:pStyle w:val="PreformattedText"/>
        <w:rPr/>
      </w:pPr>
      <w:r>
        <w:rPr/>
        <w:t>compared to $200,000 and $1,045,000 for the comparable prior year's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Loss on Sale of 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 recognized a pre-tax loss of  $10,073,000  relating to the</w:t>
      </w:r>
    </w:p>
    <w:p>
      <w:pPr>
        <w:pStyle w:val="PreformattedText"/>
        <w:rPr/>
      </w:pPr>
      <w:r>
        <w:rPr/>
        <w:t>previously  announced sale of Nicolitch,  S.A., a French manufacturer of printed</w:t>
      </w:r>
    </w:p>
    <w:p>
      <w:pPr>
        <w:pStyle w:val="PreformattedText"/>
        <w:rPr/>
      </w:pPr>
      <w:r>
        <w:rPr/>
        <w:t>circuit boards to Leonische Drahtwerke AG which was completed on March 26,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effective tax rate for the nine months ended September 30, 1999 was</w:t>
      </w:r>
    </w:p>
    <w:p>
      <w:pPr>
        <w:pStyle w:val="PreformattedText"/>
        <w:rPr/>
      </w:pPr>
      <w:r>
        <w:rPr/>
        <w:t>35.8% as compared to 27.9% for the comparable prior year period.  The higher tax</w:t>
      </w:r>
    </w:p>
    <w:p>
      <w:pPr>
        <w:pStyle w:val="PreformattedText"/>
        <w:rPr/>
      </w:pPr>
      <w:r>
        <w:rPr/>
        <w:t>rate for the nine months ended  September  30,1999 was  primarily due to the non</w:t>
      </w:r>
    </w:p>
    <w:p>
      <w:pPr>
        <w:pStyle w:val="PreformattedText"/>
        <w:rPr/>
      </w:pPr>
      <w:r>
        <w:rPr/>
        <w:t>tax deductibility of the loss on the sale of Nicolitch,  S.A. Tax expense on the</w:t>
      </w:r>
    </w:p>
    <w:p>
      <w:pPr>
        <w:pStyle w:val="PreformattedText"/>
        <w:rPr/>
      </w:pPr>
      <w:r>
        <w:rPr/>
        <w:t>sale of  Nicolitch,  S.A.  was  $1,416,000.  Also,  a tax rate change in Germany</w:t>
      </w:r>
    </w:p>
    <w:p>
      <w:pPr>
        <w:pStyle w:val="PreformattedText"/>
        <w:rPr/>
      </w:pPr>
      <w:r>
        <w:rPr/>
        <w:t>resulted  in a decrease  in German  deferred  tax assets,  which  increased  tax</w:t>
      </w:r>
    </w:p>
    <w:p>
      <w:pPr>
        <w:pStyle w:val="PreformattedText"/>
        <w:rPr/>
      </w:pPr>
      <w:r>
        <w:rPr/>
        <w:t>expense by  $1,939,000.  Exclusive of the effect of the sale of Nicolitch,  S.A.</w:t>
      </w:r>
    </w:p>
    <w:p>
      <w:pPr>
        <w:pStyle w:val="PreformattedText"/>
        <w:rPr/>
      </w:pPr>
      <w:r>
        <w:rPr/>
        <w:t>and the tax rate change in Germany,  the  effective tax rate for the nine months</w:t>
      </w:r>
    </w:p>
    <w:p>
      <w:pPr>
        <w:pStyle w:val="PreformattedText"/>
        <w:rPr/>
      </w:pPr>
      <w:r>
        <w:rPr/>
        <w:t>ended September 30, 1999 would have been 27.0%. The continuing effect of low tax</w:t>
      </w:r>
    </w:p>
    <w:p>
      <w:pPr>
        <w:pStyle w:val="PreformattedText"/>
        <w:rPr/>
      </w:pPr>
      <w:r>
        <w:rPr/>
        <w:t>rates in  Israel,  as  compared  to the  statutory  rate in the  United  States,</w:t>
      </w:r>
    </w:p>
    <w:p>
      <w:pPr>
        <w:pStyle w:val="PreformattedText"/>
        <w:rPr/>
      </w:pPr>
      <w:r>
        <w:rPr/>
        <w:t>resulted in increases  in net  earnings of  $4,194,000  and  $3,097,000  for the</w:t>
      </w:r>
    </w:p>
    <w:p>
      <w:pPr>
        <w:pStyle w:val="PreformattedText"/>
        <w:rPr/>
      </w:pPr>
      <w:r>
        <w:rPr/>
        <w:t>quarters ended  September 30, 1999 and 1998,  respectively  and  $11,419,000 and</w:t>
      </w:r>
    </w:p>
    <w:p>
      <w:pPr>
        <w:pStyle w:val="PreformattedText"/>
        <w:rPr/>
      </w:pPr>
      <w:r>
        <w:rPr/>
        <w:t>$10,654,000 for the nine months ended September 30, 1999 and 1998, respectively.</w:t>
      </w:r>
    </w:p>
    <w:p>
      <w:pPr>
        <w:pStyle w:val="PreformattedText"/>
        <w:rPr/>
      </w:pPr>
      <w:r>
        <w:rPr/>
        <w:t>The more favorable  Israeli tax rates are applied to specific  approved projects</w:t>
      </w:r>
    </w:p>
    <w:p>
      <w:pPr>
        <w:pStyle w:val="PreformattedText"/>
        <w:rPr/>
      </w:pPr>
      <w:r>
        <w:rPr/>
        <w:t>and  normally  continue  to be  available  for a period of ten years or  fifteen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Condition and Liquidity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Cash flows from operations were  $130,726,000 for the nine months ended</w:t>
      </w:r>
    </w:p>
    <w:p>
      <w:pPr>
        <w:pStyle w:val="PreformattedText"/>
        <w:rPr/>
      </w:pPr>
      <w:r>
        <w:rPr/>
        <w:t>September  30,  1999  compared to  $115,263,000  for the  comparable  prior year</w:t>
      </w:r>
    </w:p>
    <w:p>
      <w:pPr>
        <w:pStyle w:val="PreformattedText"/>
        <w:rPr/>
      </w:pPr>
      <w:r>
        <w:rPr/>
        <w:t>period.  Net  purchases  of property  and  equipment  for the nine months  ended</w:t>
      </w:r>
    </w:p>
    <w:p>
      <w:pPr>
        <w:pStyle w:val="PreformattedText"/>
        <w:rPr/>
      </w:pPr>
      <w:r>
        <w:rPr/>
        <w:t>September 30, 1999 were $83,207,000 compared to $111,738,000 in the prior year's</w:t>
      </w:r>
    </w:p>
    <w:p>
      <w:pPr>
        <w:pStyle w:val="PreformattedText"/>
        <w:rPr/>
      </w:pPr>
      <w:r>
        <w:rPr/>
        <w:t>period.  Net cash provided by financing  activities of $476,649,000 for the nine</w:t>
      </w:r>
    </w:p>
    <w:p>
      <w:pPr>
        <w:pStyle w:val="PreformattedText"/>
        <w:rPr/>
      </w:pPr>
      <w:r>
        <w:rPr/>
        <w:t>months ended  September 30, 1998  included  approximately  $550,000,000  used to</w:t>
      </w:r>
    </w:p>
    <w:p>
      <w:pPr>
        <w:pStyle w:val="PreformattedText"/>
        <w:rPr/>
      </w:pPr>
      <w:r>
        <w:rPr/>
        <w:t>finance the acquisition of TEMIC.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incurred  restructuring expense of $12,605,000 for the year</w:t>
      </w:r>
    </w:p>
    <w:p>
      <w:pPr>
        <w:pStyle w:val="PreformattedText"/>
        <w:rPr/>
      </w:pPr>
      <w:r>
        <w:rPr/>
        <w:t>ended December 31, 1997.  Approximately  $10,357,000 of this expense  related to</w:t>
      </w:r>
    </w:p>
    <w:p>
      <w:pPr>
        <w:pStyle w:val="PreformattedText"/>
        <w:rPr/>
      </w:pPr>
      <w:r>
        <w:rPr/>
        <w:t>employee  termination  costs  covering  approximately  324 employees  located in</w:t>
      </w:r>
    </w:p>
    <w:p>
      <w:pPr>
        <w:pStyle w:val="PreformattedText"/>
        <w:rPr/>
      </w:pPr>
      <w:r>
        <w:rPr/>
        <w:t>Germany  and  France.  As of  September  30,  1999,  approximately  316 of  such</w:t>
      </w:r>
    </w:p>
    <w:p>
      <w:pPr>
        <w:pStyle w:val="PreformattedText"/>
        <w:rPr/>
      </w:pPr>
      <w:r>
        <w:rPr/>
        <w:t>employees have been terminated and $9,568,000 of the termination  costs has been</w:t>
      </w:r>
    </w:p>
    <w:p>
      <w:pPr>
        <w:pStyle w:val="PreformattedText"/>
        <w:rPr/>
      </w:pPr>
      <w:r>
        <w:rPr/>
        <w:t>paid. The  restructuring  plan is expected to be completed by December 31, 1999.</w:t>
      </w:r>
    </w:p>
    <w:p>
      <w:pPr>
        <w:pStyle w:val="PreformattedText"/>
        <w:rPr/>
      </w:pPr>
      <w:r>
        <w:rPr/>
        <w:t>The Company  incurred  restructuring  expense of  $5,694,000  for the year ended</w:t>
      </w:r>
    </w:p>
    <w:p>
      <w:pPr>
        <w:pStyle w:val="PreformattedText"/>
        <w:rPr/>
      </w:pPr>
      <w:r>
        <w:rPr/>
        <w:t>December 31, 1998. The expense consisted of employee  termination costs covering</w:t>
      </w:r>
    </w:p>
    <w:p>
      <w:pPr>
        <w:pStyle w:val="PreformattedText"/>
        <w:rPr/>
      </w:pPr>
      <w:r>
        <w:rPr/>
        <w:t>approximately 182 technical,  production,  administrative  and support employees</w:t>
      </w:r>
    </w:p>
    <w:p>
      <w:pPr>
        <w:pStyle w:val="PreformattedText"/>
        <w:rPr/>
      </w:pPr>
      <w:r>
        <w:rPr/>
        <w:t>located  in  Germany  and  the  United  Kingdom.   As  of  September  30,  1999,</w:t>
      </w:r>
    </w:p>
    <w:p>
      <w:pPr>
        <w:pStyle w:val="PreformattedText"/>
        <w:rPr/>
      </w:pPr>
      <w:r>
        <w:rPr/>
        <w:t>approximately  167  employees  have  been  terminated  and  $3,668,000  of  this</w:t>
      </w:r>
    </w:p>
    <w:p>
      <w:pPr>
        <w:pStyle w:val="PreformattedText"/>
        <w:rPr/>
      </w:pPr>
      <w:r>
        <w:rPr/>
        <w:t>severance has been paid. The  restructuring  plan is expected to be completed by</w:t>
      </w:r>
    </w:p>
    <w:p>
      <w:pPr>
        <w:pStyle w:val="PreformattedText"/>
        <w:rPr/>
      </w:pPr>
      <w:r>
        <w:rPr/>
        <w:t>December 31, 1999. In connection with the acquisition of TEMIC,  Vishay recorded</w:t>
      </w:r>
    </w:p>
    <w:p>
      <w:pPr>
        <w:pStyle w:val="PreformattedText"/>
        <w:rPr/>
      </w:pPr>
      <w:r>
        <w:rPr/>
        <w:t>restructuring  liabilities  of  $30,471,000.  Approximately  $25,197,000 of this</w:t>
      </w:r>
    </w:p>
    <w:p>
      <w:pPr>
        <w:pStyle w:val="PreformattedText"/>
        <w:rPr/>
      </w:pPr>
      <w:r>
        <w:rPr/>
        <w:t>liability  relates to employee  termination  costs  covering  approximately  498</w:t>
      </w:r>
    </w:p>
    <w:p>
      <w:pPr>
        <w:pStyle w:val="PreformattedText"/>
        <w:rPr/>
      </w:pPr>
      <w:r>
        <w:rPr/>
        <w:t>technical,  production,  administrative  and  support  employees  located in the</w:t>
      </w:r>
    </w:p>
    <w:p>
      <w:pPr>
        <w:pStyle w:val="PreformattedText"/>
        <w:rPr/>
      </w:pPr>
      <w:r>
        <w:rPr/>
        <w:t>United States,  Europe,  and the Far East. The remaining  $5,274,000  relates to</w:t>
      </w:r>
    </w:p>
    <w:p>
      <w:pPr>
        <w:pStyle w:val="PreformattedText"/>
        <w:rPr/>
      </w:pPr>
      <w:r>
        <w:rPr/>
        <w:t>provisions for certain  assets,  contract  cancellations  and other costs. As of</w:t>
      </w:r>
    </w:p>
    <w:p>
      <w:pPr>
        <w:pStyle w:val="PreformattedText"/>
        <w:rPr/>
      </w:pPr>
      <w:r>
        <w:rPr/>
        <w:t>September 30, 1999, approximately 151 of such employees have been terminated and</w:t>
      </w:r>
    </w:p>
    <w:p>
      <w:pPr>
        <w:pStyle w:val="PreformattedText"/>
        <w:rPr/>
      </w:pPr>
      <w:r>
        <w:rPr/>
        <w:t>$16,833,000 of the termination costs has been paid. The balance of $8,136,000 is</w:t>
      </w:r>
    </w:p>
    <w:p>
      <w:pPr>
        <w:pStyle w:val="PreformattedText"/>
        <w:rPr/>
      </w:pPr>
      <w:r>
        <w:rPr/>
        <w:t>reflected in the consolidated financial statements in other accrued expenses and</w:t>
      </w:r>
    </w:p>
    <w:p>
      <w:pPr>
        <w:pStyle w:val="PreformattedText"/>
        <w:rPr/>
      </w:pPr>
      <w:r>
        <w:rPr/>
        <w:t>is expected to be paid out by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Company's financial condition at September 30, 1999 is strong, with</w:t>
      </w:r>
    </w:p>
    <w:p>
      <w:pPr>
        <w:pStyle w:val="PreformattedText"/>
        <w:rPr/>
      </w:pPr>
      <w:r>
        <w:rPr/>
        <w:t>a current ratio of 2.9 to 1. The Company's ratio of long-term debt (less current</w:t>
      </w:r>
    </w:p>
    <w:p>
      <w:pPr>
        <w:pStyle w:val="PreformattedText"/>
        <w:rPr/>
      </w:pPr>
      <w:r>
        <w:rPr/>
        <w:t>portion)  to  stockholders'  equity  was .72 at  September  30,  1999 and .81 at</w:t>
      </w:r>
    </w:p>
    <w:p>
      <w:pPr>
        <w:pStyle w:val="PreformattedText"/>
        <w:rPr/>
      </w:pPr>
      <w:r>
        <w:rPr/>
        <w:t>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Many  existing  computer  systems  and  software  products,   including</w:t>
      </w:r>
    </w:p>
    <w:p>
      <w:pPr>
        <w:pStyle w:val="PreformattedText"/>
        <w:rPr/>
      </w:pPr>
      <w:r>
        <w:rPr/>
        <w:t>hardware platforms and software  applications used by the Company in its various</w:t>
      </w:r>
    </w:p>
    <w:p>
      <w:pPr>
        <w:pStyle w:val="PreformattedText"/>
        <w:rPr/>
      </w:pPr>
      <w:r>
        <w:rPr/>
        <w:t>divisions  world-wide  (a portion of which are  provided by outside  suppliers),</w:t>
      </w:r>
    </w:p>
    <w:p>
      <w:pPr>
        <w:pStyle w:val="PreformattedText"/>
        <w:rPr/>
      </w:pPr>
      <w:r>
        <w:rPr/>
        <w:t>accept  only two digit  entries in the date code  field.  As a result,  computer</w:t>
      </w:r>
    </w:p>
    <w:p>
      <w:pPr>
        <w:pStyle w:val="PreformattedText"/>
        <w:rPr/>
      </w:pPr>
      <w:r>
        <w:rPr/>
        <w:t>programs or hardware that have date-sensitive software or embedded chips may not</w:t>
      </w:r>
    </w:p>
    <w:p>
      <w:pPr>
        <w:pStyle w:val="PreformattedText"/>
        <w:rPr/>
      </w:pPr>
      <w:r>
        <w:rPr/>
        <w:t>properly  distinguish  21st century  dates from 20th century  dates.  This could</w:t>
      </w:r>
    </w:p>
    <w:p>
      <w:pPr>
        <w:pStyle w:val="PreformattedText"/>
        <w:rPr/>
      </w:pPr>
      <w:r>
        <w:rPr/>
        <w:t>result in system failure or miscalculations causing disruption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has accorded to each of its divisions,  including  those in</w:t>
      </w:r>
    </w:p>
    <w:p>
      <w:pPr>
        <w:pStyle w:val="PreformattedText"/>
        <w:rPr/>
      </w:pPr>
      <w:r>
        <w:rPr/>
        <w:t>its  U.S.,  Asian,  Israeli  and  European  facilities,  responsibility  for (i)</w:t>
      </w:r>
    </w:p>
    <w:p>
      <w:pPr>
        <w:pStyle w:val="PreformattedText"/>
        <w:rPr/>
      </w:pPr>
      <w:r>
        <w:rPr/>
        <w:t>assessment of each division's business  information systems and related business</w:t>
      </w:r>
    </w:p>
    <w:p>
      <w:pPr>
        <w:pStyle w:val="PreformattedText"/>
        <w:rPr/>
      </w:pPr>
      <w:r>
        <w:rPr/>
        <w:t>processes used in its operations for year 2000 readiness and (ii) implementation</w:t>
      </w:r>
    </w:p>
    <w:p>
      <w:pPr>
        <w:pStyle w:val="PreformattedText"/>
        <w:rPr/>
      </w:pPr>
      <w:r>
        <w:rPr/>
        <w:t>of  remediation  in those areas where year 2000 issues exist.  Since each of the</w:t>
      </w:r>
    </w:p>
    <w:p>
      <w:pPr>
        <w:pStyle w:val="PreformattedText"/>
        <w:rPr/>
      </w:pPr>
      <w:r>
        <w:rPr/>
        <w:t>Company's  divisions  has its own unique  hardware  and  software  applications,</w:t>
      </w:r>
    </w:p>
    <w:p>
      <w:pPr>
        <w:pStyle w:val="PreformattedText"/>
        <w:rPr/>
      </w:pPr>
      <w:r>
        <w:rPr/>
        <w:t>different  approaches to the year 2000 issue have been  required  based upon the</w:t>
      </w:r>
    </w:p>
    <w:p>
      <w:pPr>
        <w:pStyle w:val="PreformattedText"/>
        <w:rPr/>
      </w:pPr>
      <w:r>
        <w:rPr/>
        <w:t>circumstances and requirements of each specific division. In some instances, for</w:t>
      </w:r>
    </w:p>
    <w:p>
      <w:pPr>
        <w:pStyle w:val="PreformattedText"/>
        <w:rPr/>
      </w:pPr>
      <w:r>
        <w:rPr/>
        <w:t>example,  specific  divisions  have  hired  external  contractors  to  assist in</w:t>
      </w:r>
    </w:p>
    <w:p>
      <w:pPr>
        <w:pStyle w:val="PreformattedText"/>
        <w:rPr/>
      </w:pPr>
      <w:r>
        <w:rPr/>
        <w:t>addressing  the year 2000 issues while in other  instances,  internal staff have</w:t>
      </w:r>
    </w:p>
    <w:p>
      <w:pPr>
        <w:pStyle w:val="PreformattedText"/>
        <w:rPr/>
      </w:pPr>
      <w:r>
        <w:rPr/>
        <w:t>focused on remediation of the systems.  Where  necessary,  upgrades to year 2000</w:t>
      </w:r>
    </w:p>
    <w:p>
      <w:pPr>
        <w:pStyle w:val="PreformattedText"/>
        <w:rPr/>
      </w:pPr>
      <w:r>
        <w:rPr/>
        <w:t>compliant versions of third party software have been purchased. In addition, the</w:t>
      </w:r>
    </w:p>
    <w:p>
      <w:pPr>
        <w:pStyle w:val="PreformattedText"/>
        <w:rPr/>
      </w:pPr>
      <w:r>
        <w:rPr/>
        <w:t>Company  has  begun  to use the  business  application  software  of SAP for its</w:t>
      </w:r>
    </w:p>
    <w:p>
      <w:pPr>
        <w:pStyle w:val="PreformattedText"/>
        <w:rPr/>
      </w:pPr>
      <w:r>
        <w:rPr/>
        <w:t>Roederstein (U.S.) operations and for TELEFUNKEN's operations to address some of</w:t>
      </w:r>
    </w:p>
    <w:p>
      <w:pPr>
        <w:pStyle w:val="PreformattedText"/>
        <w:rPr/>
      </w:pPr>
      <w:r>
        <w:rPr/>
        <w:t>the  issues of year 2000  compliance.  The  Company  has  fully  tested  all its</w:t>
      </w:r>
    </w:p>
    <w:p>
      <w:pPr>
        <w:pStyle w:val="PreformattedText"/>
        <w:rPr/>
      </w:pPr>
      <w:r>
        <w:rPr/>
        <w:t>systems, and as of September 30, 1999, all are year 2000 compliant.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is also assessing the possible  affect on its operations of</w:t>
      </w:r>
    </w:p>
    <w:p>
      <w:pPr>
        <w:pStyle w:val="PreformattedText"/>
        <w:rPr/>
      </w:pPr>
      <w:r>
        <w:rPr/>
        <w:t>the year 2000  readiness of critical  suppliers of products  and  services.  The</w:t>
      </w:r>
    </w:p>
    <w:p>
      <w:pPr>
        <w:pStyle w:val="PreformattedText"/>
        <w:rPr/>
      </w:pPr>
      <w:r>
        <w:rPr/>
        <w:t>Company's reliance on its key suppliers, and therefore on the proper functioning</w:t>
      </w:r>
    </w:p>
    <w:p>
      <w:pPr>
        <w:pStyle w:val="PreformattedText"/>
        <w:rPr/>
      </w:pPr>
      <w:r>
        <w:rPr/>
        <w:t>of their information  systems and software,  is increasing,  and there can be no</w:t>
      </w:r>
    </w:p>
    <w:p>
      <w:pPr>
        <w:pStyle w:val="PreformattedText"/>
        <w:rPr/>
      </w:pPr>
      <w:r>
        <w:rPr/>
        <w:t>assurance that another  company's  failure to address year 2000 issues could not</w:t>
      </w:r>
    </w:p>
    <w:p>
      <w:pPr>
        <w:pStyle w:val="PreformattedText"/>
        <w:rPr/>
      </w:pPr>
      <w:r>
        <w:rPr/>
        <w:t>have an adverse effect on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currently estimates the total cost of its Year 2000 project</w:t>
      </w:r>
    </w:p>
    <w:p>
      <w:pPr>
        <w:pStyle w:val="PreformattedText"/>
        <w:rPr/>
      </w:pPr>
      <w:r>
        <w:rPr/>
        <w:t>to be $1,400,000.  At September 30, 1999, the Company has incurred approximately</w:t>
      </w:r>
    </w:p>
    <w:p>
      <w:pPr>
        <w:pStyle w:val="PreformattedText"/>
        <w:rPr/>
      </w:pPr>
      <w:r>
        <w:rPr/>
        <w:t>$1,200,000 of costs in connection with its Year 2000 project.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As noted above,  the Company has completed all necessary  phases of the</w:t>
      </w:r>
    </w:p>
    <w:p>
      <w:pPr>
        <w:pStyle w:val="PreformattedText"/>
        <w:rPr/>
      </w:pPr>
      <w:r>
        <w:rPr/>
        <w:t>year 2000 program. However,  disruptions in the economy generally resulting from</w:t>
      </w:r>
    </w:p>
    <w:p>
      <w:pPr>
        <w:pStyle w:val="PreformattedText"/>
        <w:rPr/>
      </w:pPr>
      <w:r>
        <w:rPr/>
        <w:t>year 2000 issues could also materially affect the Company.  The Company could be</w:t>
      </w:r>
    </w:p>
    <w:p>
      <w:pPr>
        <w:pStyle w:val="PreformattedText"/>
        <w:rPr/>
      </w:pPr>
      <w:r>
        <w:rPr/>
        <w:t>subject to  litigation  for  computer  systems  product  failure,  for  example,</w:t>
      </w:r>
    </w:p>
    <w:p>
      <w:pPr>
        <w:pStyle w:val="PreformattedText"/>
        <w:rPr/>
      </w:pPr>
      <w:r>
        <w:rPr/>
        <w:t>equipment  shutdown or failure to properly date business records.  The amount of</w:t>
      </w:r>
    </w:p>
    <w:p>
      <w:pPr>
        <w:pStyle w:val="PreformattedText"/>
        <w:rPr/>
      </w:pPr>
      <w:r>
        <w:rPr/>
        <w:t>potential  liability  and lost revenue  cannot be  reasonably  estimated at this</w:t>
      </w:r>
    </w:p>
    <w:p>
      <w:pPr>
        <w:pStyle w:val="PreformattedText"/>
        <w:rPr/>
      </w:pPr>
      <w:r>
        <w:rPr/>
        <w:t>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has contingency plans for certain critical applications and</w:t>
      </w:r>
    </w:p>
    <w:p>
      <w:pPr>
        <w:pStyle w:val="PreformattedText"/>
        <w:rPr/>
      </w:pPr>
      <w:r>
        <w:rPr/>
        <w:t>is working on such plans for others.  These  contingency  plans  involve,  among</w:t>
      </w:r>
    </w:p>
    <w:p>
      <w:pPr>
        <w:pStyle w:val="PreformattedText"/>
        <w:rPr/>
      </w:pPr>
      <w:r>
        <w:rPr/>
        <w:t>other actions, manual workarounds and adjusting staffing strategies.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Normally, inflation does not have a significant impact on the Company's</w:t>
      </w:r>
    </w:p>
    <w:p>
      <w:pPr>
        <w:pStyle w:val="PreformattedText"/>
        <w:rPr/>
      </w:pPr>
      <w:r>
        <w:rPr/>
        <w:t>operations.   The  Company's  products  are  not  generally  sold  on  long-term</w:t>
      </w:r>
    </w:p>
    <w:p>
      <w:pPr>
        <w:pStyle w:val="PreformattedText"/>
        <w:rPr/>
      </w:pPr>
      <w:r>
        <w:rPr/>
        <w:t>contracts. Consequently, selling prices, to the extent permitted by competition,</w:t>
      </w:r>
    </w:p>
    <w:p>
      <w:pPr>
        <w:pStyle w:val="PreformattedText"/>
        <w:rPr/>
      </w:pPr>
      <w:r>
        <w:rPr/>
        <w:t>can be adjusted to reflect cost increases caused by inflation.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Safe Harbor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From time to time,  information provided by the Company,  including but</w:t>
      </w:r>
    </w:p>
    <w:p>
      <w:pPr>
        <w:pStyle w:val="PreformattedText"/>
        <w:rPr/>
      </w:pPr>
      <w:r>
        <w:rPr/>
        <w:t>not limited to  statements  in this report,  or other  statements  made by or on</w:t>
      </w:r>
    </w:p>
    <w:p>
      <w:pPr>
        <w:pStyle w:val="PreformattedText"/>
        <w:rPr/>
      </w:pPr>
      <w:r>
        <w:rPr/>
        <w:t>behalf of the  Company,  may contain  "forward-looking"  information  within the</w:t>
      </w:r>
    </w:p>
    <w:p>
      <w:pPr>
        <w:pStyle w:val="PreformattedText"/>
        <w:rPr/>
      </w:pPr>
      <w:r>
        <w:rPr/>
        <w:t>meaning of Section  27A of the  Securities  Act of 1933 and  Section  21E of the</w:t>
      </w:r>
    </w:p>
    <w:p>
      <w:pPr>
        <w:pStyle w:val="PreformattedText"/>
        <w:rPr/>
      </w:pPr>
      <w:r>
        <w:rPr/>
        <w:t>Securities  Exchange Act of 1934. Such statements  involve a number of risks and</w:t>
      </w:r>
    </w:p>
    <w:p>
      <w:pPr>
        <w:pStyle w:val="PreformattedText"/>
        <w:rPr/>
      </w:pPr>
      <w:r>
        <w:rPr/>
        <w:t>uncertainties.  The Company's actual results could differ  materially from those</w:t>
      </w:r>
    </w:p>
    <w:p>
      <w:pPr>
        <w:pStyle w:val="PreformattedText"/>
        <w:rPr/>
      </w:pPr>
      <w:r>
        <w:rPr/>
        <w:t>discussed in the forward-looking statements. The cautionary statements set forth</w:t>
      </w:r>
    </w:p>
    <w:p>
      <w:pPr>
        <w:pStyle w:val="PreformattedText"/>
        <w:rPr/>
      </w:pPr>
      <w:r>
        <w:rPr/>
        <w:t>below  identify  important  factors  that could cause  actual  results to differ</w:t>
      </w:r>
    </w:p>
    <w:p>
      <w:pPr>
        <w:pStyle w:val="PreformattedText"/>
        <w:rPr/>
      </w:pPr>
      <w:r>
        <w:rPr/>
        <w:t>materially from those in any forward-looking  statements made by or on behalf of</w:t>
      </w:r>
    </w:p>
    <w:p>
      <w:pPr>
        <w:pStyle w:val="PreformattedText"/>
        <w:rPr/>
      </w:pP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offers a broad variety of products and services to</w:t>
      </w:r>
    </w:p>
    <w:p>
      <w:pPr>
        <w:pStyle w:val="PreformattedText"/>
        <w:rPr/>
      </w:pPr>
      <w:r>
        <w:rPr/>
        <w:t xml:space="preserve">                  </w:t>
      </w:r>
      <w:r>
        <w:rPr/>
        <w:t>its  customers.  Changes  in  demand  for,  or in the  mix of,</w:t>
      </w:r>
    </w:p>
    <w:p>
      <w:pPr>
        <w:pStyle w:val="PreformattedText"/>
        <w:rPr/>
      </w:pPr>
      <w:r>
        <w:rPr/>
        <w:t xml:space="preserve">                  </w:t>
      </w:r>
      <w:r>
        <w:rPr/>
        <w:t>products and services  comprising  revenues could cause actual</w:t>
      </w:r>
    </w:p>
    <w:p>
      <w:pPr>
        <w:pStyle w:val="PreformattedText"/>
        <w:rPr/>
      </w:pPr>
      <w:r>
        <w:rPr/>
        <w:t xml:space="preserve">                  </w:t>
      </w:r>
      <w:r>
        <w:rPr/>
        <w:t>operating results to vary from those expected.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Company's future operating results are dependent, in part,</w:t>
      </w:r>
    </w:p>
    <w:p>
      <w:pPr>
        <w:pStyle w:val="PreformattedText"/>
        <w:rPr/>
      </w:pPr>
      <w:r>
        <w:rPr/>
        <w:t xml:space="preserve">                  </w:t>
      </w:r>
      <w:r>
        <w:rPr/>
        <w:t>on  its  ability  to  develop,  produce  and  market  new  and</w:t>
      </w:r>
    </w:p>
    <w:p>
      <w:pPr>
        <w:pStyle w:val="PreformattedText"/>
        <w:rPr/>
      </w:pPr>
      <w:r>
        <w:rPr/>
        <w:t xml:space="preserve">                  </w:t>
      </w:r>
      <w:r>
        <w:rPr/>
        <w:t>innovative  products,  to convert existing products to surface</w:t>
      </w:r>
    </w:p>
    <w:p>
      <w:pPr>
        <w:pStyle w:val="PreformattedText"/>
        <w:rPr/>
      </w:pPr>
      <w:r>
        <w:rPr/>
        <w:t xml:space="preserve">                  </w:t>
      </w:r>
      <w:r>
        <w:rPr/>
        <w:t>mount  devices  and to  customize  certain  products  to  meet</w:t>
      </w:r>
    </w:p>
    <w:p>
      <w:pPr>
        <w:pStyle w:val="PreformattedText"/>
        <w:rPr/>
      </w:pPr>
      <w:r>
        <w:rPr/>
        <w:t xml:space="preserve">                  </w:t>
      </w:r>
      <w:r>
        <w:rPr/>
        <w:t>customer  requirements.  There are numerous  risks inherent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complex  process,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including  the need for the Company to timely  bring to market</w:t>
      </w:r>
    </w:p>
    <w:p>
      <w:pPr>
        <w:pStyle w:val="PreformattedText"/>
        <w:rPr/>
      </w:pPr>
      <w:r>
        <w:rPr/>
        <w:t xml:space="preserve">                  </w:t>
      </w:r>
      <w:r>
        <w:rPr/>
        <w:t>new  products and  applications  to meet  customer's  changing</w:t>
      </w:r>
    </w:p>
    <w:p>
      <w:pPr>
        <w:pStyle w:val="PreformattedText"/>
        <w:rPr/>
      </w:pPr>
      <w:r>
        <w:rPr/>
        <w:t xml:space="preserve">                  </w:t>
      </w:r>
      <w:r>
        <w:rPr/>
        <w:t>needs.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 Company  operates  in a highly  competitive  environment,</w:t>
      </w:r>
    </w:p>
    <w:p>
      <w:pPr>
        <w:pStyle w:val="PreformattedText"/>
        <w:rPr/>
      </w:pPr>
      <w:r>
        <w:rPr/>
        <w:t xml:space="preserve">                  </w:t>
      </w:r>
      <w:r>
        <w:rPr/>
        <w:t>which includes  significant  competitive pricing pressures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intense  competition  for entry into new markets.  The Company</w:t>
      </w:r>
    </w:p>
    <w:p>
      <w:pPr>
        <w:pStyle w:val="PreformattedText"/>
        <w:rPr/>
      </w:pPr>
      <w:r>
        <w:rPr/>
        <w:t xml:space="preserve">                  </w:t>
      </w:r>
      <w:r>
        <w:rPr/>
        <w:t>has experienced significant price erosion, particularly in its</w:t>
      </w:r>
    </w:p>
    <w:p>
      <w:pPr>
        <w:pStyle w:val="PreformattedText"/>
        <w:rPr/>
      </w:pPr>
      <w:r>
        <w:rPr/>
        <w:t xml:space="preserve">                  </w:t>
      </w:r>
      <w:r>
        <w:rPr/>
        <w:t>passive  electronic  components,  in large part because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competitive environment. Some trends may continue.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 slowdown  in demand for  passive  electronic  components  or</w:t>
      </w:r>
    </w:p>
    <w:p>
      <w:pPr>
        <w:pStyle w:val="PreformattedText"/>
        <w:rPr/>
      </w:pPr>
      <w:r>
        <w:rPr/>
        <w:t xml:space="preserve">                  </w:t>
      </w:r>
      <w:r>
        <w:rPr/>
        <w:t>recessionary  trends in the  global  economy  in general or in</w:t>
      </w:r>
    </w:p>
    <w:p>
      <w:pPr>
        <w:pStyle w:val="PreformattedText"/>
        <w:rPr/>
      </w:pPr>
      <w:r>
        <w:rPr/>
        <w:t xml:space="preserve">                  </w:t>
      </w:r>
      <w:r>
        <w:rPr/>
        <w:t>specific countries or regions where the Company sells the bulk</w:t>
      </w:r>
    </w:p>
    <w:p>
      <w:pPr>
        <w:pStyle w:val="PreformattedText"/>
        <w:rPr/>
      </w:pPr>
      <w:r>
        <w:rPr/>
        <w:t xml:space="preserve">                  </w:t>
      </w:r>
      <w:r>
        <w:rPr/>
        <w:t>of its  products,  such as the  U.S.,  Germany,  France 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Pacific Rim, could adversely  impact the Company's  results of</w:t>
      </w:r>
    </w:p>
    <w:p>
      <w:pPr>
        <w:pStyle w:val="PreformattedText"/>
        <w:rPr/>
      </w:pPr>
      <w:r>
        <w:rPr/>
        <w:t xml:space="preserve">                  </w:t>
      </w:r>
      <w:r>
        <w:rPr/>
        <w:t>operations.  This factor was particularly  evident in 1998 and</w:t>
      </w:r>
    </w:p>
    <w:p>
      <w:pPr>
        <w:pStyle w:val="PreformattedText"/>
        <w:rPr/>
      </w:pPr>
      <w:r>
        <w:rPr/>
        <w:t xml:space="preserve">                  </w:t>
      </w:r>
      <w:r>
        <w:rPr/>
        <w:t>continued into early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Many of the orders in the Company's backlog may be canceled by</w:t>
      </w:r>
    </w:p>
    <w:p>
      <w:pPr>
        <w:pStyle w:val="PreformattedText"/>
        <w:rPr/>
      </w:pPr>
      <w:r>
        <w:rPr/>
        <w:t xml:space="preserve">                  </w:t>
      </w:r>
      <w:r>
        <w:rPr/>
        <w:t>its  customers  without  penalty.  Customers  may on  occasion</w:t>
      </w:r>
    </w:p>
    <w:p>
      <w:pPr>
        <w:pStyle w:val="PreformattedText"/>
        <w:rPr/>
      </w:pPr>
      <w:r>
        <w:rPr/>
        <w:t xml:space="preserve">                  </w:t>
      </w:r>
      <w:r>
        <w:rPr/>
        <w:t>double and triple order  components  from multiple  sources to</w:t>
      </w:r>
    </w:p>
    <w:p>
      <w:pPr>
        <w:pStyle w:val="PreformattedText"/>
        <w:rPr/>
      </w:pPr>
      <w:r>
        <w:rPr/>
        <w:t xml:space="preserve">                  </w:t>
      </w:r>
      <w:r>
        <w:rPr/>
        <w:t>ensure timely delivery when backlog is particularly  long.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Company's  results of operations may be adversely  impacted if</w:t>
      </w:r>
    </w:p>
    <w:p>
      <w:pPr>
        <w:pStyle w:val="PreformattedText"/>
        <w:rPr/>
      </w:pPr>
      <w:r>
        <w:rPr/>
        <w:t xml:space="preserve">                  </w:t>
      </w:r>
      <w:r>
        <w:rPr/>
        <w:t>customers were to cancel a material portion of such orders.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Approximately  63% of the Company's  revenues are derived from</w:t>
      </w:r>
    </w:p>
    <w:p>
      <w:pPr>
        <w:pStyle w:val="PreformattedText"/>
        <w:rPr/>
      </w:pPr>
      <w:r>
        <w:rPr/>
        <w:t xml:space="preserve">                  </w:t>
      </w:r>
      <w:r>
        <w:rPr/>
        <w:t>operations and sales outside the United  States.  As a result,</w:t>
      </w:r>
    </w:p>
    <w:p>
      <w:pPr>
        <w:pStyle w:val="PreformattedText"/>
        <w:rPr/>
      </w:pPr>
      <w:r>
        <w:rPr/>
        <w:t xml:space="preserve">                  </w:t>
      </w:r>
      <w:r>
        <w:rPr/>
        <w:t>currency  exchange rate  fluctuations,  inflation,  changes in</w:t>
      </w:r>
    </w:p>
    <w:p>
      <w:pPr>
        <w:pStyle w:val="PreformattedText"/>
        <w:rPr/>
      </w:pPr>
      <w:r>
        <w:rPr/>
        <w:t xml:space="preserve">                  </w:t>
      </w:r>
      <w:r>
        <w:rPr/>
        <w:t>monetary  policy and  tariffs,  potential  changes in laws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regulations   affecting  the  Company's  business  in  foreign</w:t>
      </w:r>
    </w:p>
    <w:p>
      <w:pPr>
        <w:pStyle w:val="PreformattedText"/>
        <w:rPr/>
      </w:pPr>
      <w:r>
        <w:rPr/>
        <w:t xml:space="preserve">                  </w:t>
      </w:r>
      <w:r>
        <w:rPr/>
        <w:t>jurisdictions,    trade    restrictions    or    prohibitions,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intergovernmental   disputes,   increased   labor   costs  and</w:t>
      </w:r>
    </w:p>
    <w:p>
      <w:pPr>
        <w:pStyle w:val="PreformattedText"/>
        <w:rPr/>
      </w:pPr>
      <w:r>
        <w:rPr/>
        <w:t xml:space="preserve">                  </w:t>
      </w:r>
      <w:r>
        <w:rPr/>
        <w:t>reduction or cancellation of government  grants,  tax benefits</w:t>
      </w:r>
    </w:p>
    <w:p>
      <w:pPr>
        <w:pStyle w:val="PreformattedText"/>
        <w:rPr/>
      </w:pPr>
      <w:r>
        <w:rPr/>
        <w:t xml:space="preserve">                  </w:t>
      </w:r>
      <w:r>
        <w:rPr/>
        <w:t>or other  incentives  could  impact the  Company's  results of</w:t>
      </w:r>
    </w:p>
    <w:p>
      <w:pPr>
        <w:pStyle w:val="PreformattedText"/>
        <w:rPr/>
      </w:pPr>
      <w:r>
        <w:rPr/>
        <w:t xml:space="preserve">                  </w:t>
      </w: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Specifically,  as a result of the increased  production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Company's  operations  in Israel over the past several  years,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low tax rates in  Israel,  as  compared  to the  statutory</w:t>
      </w:r>
    </w:p>
    <w:p>
      <w:pPr>
        <w:pStyle w:val="PreformattedText"/>
        <w:rPr/>
      </w:pPr>
      <w:r>
        <w:rPr/>
        <w:t xml:space="preserve">                  </w:t>
      </w:r>
      <w:r>
        <w:rPr/>
        <w:t>rates in the  U.S.,  have had the  effect  of  increasing 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Company's  net  earnings.  In  addition,   the  Company  takes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advantage of certain incentive  programs in Israel in the form</w:t>
      </w:r>
    </w:p>
    <w:p>
      <w:pPr>
        <w:pStyle w:val="PreformattedText"/>
        <w:rPr/>
      </w:pPr>
      <w:r>
        <w:rPr/>
        <w:t xml:space="preserve">                  </w:t>
      </w:r>
      <w:r>
        <w:rPr/>
        <w:t>of grants  designed  to  increase  employment  in Israel.  Any</w:t>
      </w:r>
    </w:p>
    <w:p>
      <w:pPr>
        <w:pStyle w:val="PreformattedText"/>
        <w:rPr/>
      </w:pPr>
      <w:r>
        <w:rPr/>
        <w:t xml:space="preserve">                  </w:t>
      </w:r>
      <w:r>
        <w:rPr/>
        <w:t>significant  increase in the Israeli tax rates or reduction or</w:t>
      </w:r>
    </w:p>
    <w:p>
      <w:pPr>
        <w:pStyle w:val="PreformattedText"/>
        <w:rPr/>
      </w:pPr>
      <w:r>
        <w:rPr/>
        <w:t xml:space="preserve">                  </w:t>
      </w:r>
      <w:r>
        <w:rPr/>
        <w:t>elimination of any of the Israeli grant programs could have an</w:t>
      </w:r>
    </w:p>
    <w:p>
      <w:pPr>
        <w:pStyle w:val="PreformattedText"/>
        <w:rPr/>
      </w:pPr>
      <w:r>
        <w:rPr/>
        <w:t xml:space="preserve">                  </w:t>
      </w:r>
      <w:r>
        <w:rPr/>
        <w:t>adverse impact on the Company's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may experience  underutilization of certain plants</w:t>
      </w:r>
    </w:p>
    <w:p>
      <w:pPr>
        <w:pStyle w:val="PreformattedText"/>
        <w:rPr/>
      </w:pPr>
      <w:r>
        <w:rPr/>
        <w:t xml:space="preserve">                  </w:t>
      </w:r>
      <w:r>
        <w:rPr/>
        <w:t>and   factories  in  high  labor  cost  regions  and  capacity</w:t>
      </w:r>
    </w:p>
    <w:p>
      <w:pPr>
        <w:pStyle w:val="PreformattedText"/>
        <w:rPr/>
      </w:pPr>
      <w:r>
        <w:rPr/>
        <w:t xml:space="preserve">                  </w:t>
      </w:r>
      <w:r>
        <w:rPr/>
        <w:t>constraints in plants and factories  located in low labor cost</w:t>
      </w:r>
    </w:p>
    <w:p>
      <w:pPr>
        <w:pStyle w:val="PreformattedText"/>
        <w:rPr/>
      </w:pPr>
      <w:r>
        <w:rPr/>
        <w:t xml:space="preserve">                  </w:t>
      </w:r>
      <w:r>
        <w:rPr/>
        <w:t>regions,  resulting initially in production inefficiencies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higher costs.  Such costs include those  associated  with work</w:t>
      </w:r>
    </w:p>
    <w:p>
      <w:pPr>
        <w:pStyle w:val="PreformattedText"/>
        <w:rPr/>
      </w:pPr>
      <w:r>
        <w:rPr/>
        <w:t xml:space="preserve">                  </w:t>
      </w:r>
      <w:r>
        <w:rPr/>
        <w:t>force  reductions  and plant closings in the higher labor cost</w:t>
      </w:r>
    </w:p>
    <w:p>
      <w:pPr>
        <w:pStyle w:val="PreformattedText"/>
        <w:rPr/>
      </w:pPr>
      <w:r>
        <w:rPr/>
        <w:t xml:space="preserve">                  </w:t>
      </w:r>
      <w:r>
        <w:rPr/>
        <w:t>regions, and start-up expenses, manufacturing and construction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delays,  and increased  depreciation  costs in connection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the start of production in new plants and  expansions in lower</w:t>
      </w:r>
    </w:p>
    <w:p>
      <w:pPr>
        <w:pStyle w:val="PreformattedText"/>
        <w:rPr/>
      </w:pPr>
      <w:r>
        <w:rPr/>
        <w:t xml:space="preserve">                  </w:t>
      </w:r>
      <w:r>
        <w:rPr/>
        <w:t>labor cost regions.  Moreover,  capacity constraints may limit</w:t>
      </w:r>
    </w:p>
    <w:p>
      <w:pPr>
        <w:pStyle w:val="PreformattedText"/>
        <w:rPr/>
      </w:pPr>
      <w:r>
        <w:rPr/>
        <w:t xml:space="preserve">                  </w:t>
      </w:r>
      <w:r>
        <w:rPr/>
        <w:t>the  Company's  ability to  continue to meet demand for any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Company's products.  During 1998, restructuring costs were</w:t>
      </w:r>
    </w:p>
    <w:p>
      <w:pPr>
        <w:pStyle w:val="PreformattedText"/>
        <w:rPr/>
      </w:pPr>
      <w:r>
        <w:rPr/>
        <w:t xml:space="preserve">                  </w:t>
      </w:r>
      <w:r>
        <w:rPr/>
        <w:t>particularly  high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 result of the  Company's  accelerated  effort to  streamline</w:t>
      </w:r>
    </w:p>
    <w:p>
      <w:pPr>
        <w:pStyle w:val="PreformattedText"/>
        <w:rPr/>
      </w:pPr>
      <w:r>
        <w:rPr/>
        <w:t xml:space="preserve">                  </w:t>
      </w:r>
      <w:r>
        <w:rPr/>
        <w:t>operations  in  response  to  the  continued  weakness 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internal electronic components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When the Company  restructures  its  operations in response to</w:t>
      </w:r>
    </w:p>
    <w:p>
      <w:pPr>
        <w:pStyle w:val="PreformattedText"/>
        <w:rPr/>
      </w:pPr>
      <w:r>
        <w:rPr/>
        <w:t xml:space="preserve">                  </w:t>
      </w:r>
      <w:r>
        <w:rPr/>
        <w:t>changing economic  conditions,  particularly in Europe,  labor</w:t>
      </w:r>
    </w:p>
    <w:p>
      <w:pPr>
        <w:pStyle w:val="PreformattedText"/>
        <w:rPr/>
      </w:pPr>
      <w:r>
        <w:rPr/>
        <w:t xml:space="preserve">                  </w:t>
      </w:r>
      <w:r>
        <w:rPr/>
        <w:t>unrest may occur,  which  could have an adverse  effect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Company's results of operations may be adversely  impacted</w:t>
      </w:r>
    </w:p>
    <w:p>
      <w:pPr>
        <w:pStyle w:val="PreformattedText"/>
        <w:rPr/>
      </w:pPr>
      <w:r>
        <w:rPr/>
        <w:t xml:space="preserve">                  </w:t>
      </w:r>
      <w:r>
        <w:rPr/>
        <w:t>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1.    difficulties in obtaining raw materials, supplies,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power,  natural  resources  and  any  other  items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needed  for  the   production   of  the  Company's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products;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2.    the   effects   of  quality   deviations   in  raw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materials, particularly tantalum powder, palladium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and ceramic dielectric materials;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3.    the effects of  significant  price  increases  for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tantalum or  palladium,  or an inability to obtain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adequate  supplies of tantalum or  palladium  from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the limited number of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Company's historic growth in revenues and net earnings has</w:t>
      </w:r>
    </w:p>
    <w:p>
      <w:pPr>
        <w:pStyle w:val="PreformattedText"/>
        <w:rPr/>
      </w:pPr>
      <w:r>
        <w:rPr/>
        <w:t xml:space="preserve">                  </w:t>
      </w:r>
      <w:r>
        <w:rPr/>
        <w:t>resulted  in large part from its  strategy  to expand  through</w:t>
      </w:r>
    </w:p>
    <w:p>
      <w:pPr>
        <w:pStyle w:val="PreformattedText"/>
        <w:rPr/>
      </w:pPr>
      <w:r>
        <w:rPr/>
        <w:t xml:space="preserve">                  </w:t>
      </w:r>
      <w:r>
        <w:rPr/>
        <w:t>acquisitions.  However, there is no assurance that the Company</w:t>
      </w:r>
    </w:p>
    <w:p>
      <w:pPr>
        <w:pStyle w:val="PreformattedText"/>
        <w:rPr/>
      </w:pPr>
      <w:r>
        <w:rPr/>
        <w:t xml:space="preserve">                  </w:t>
      </w:r>
      <w:r>
        <w:rPr/>
        <w:t>will find or consummate transactions with suitable acquisition</w:t>
      </w:r>
    </w:p>
    <w:p>
      <w:pPr>
        <w:pStyle w:val="PreformattedText"/>
        <w:rPr/>
      </w:pPr>
      <w:r>
        <w:rPr/>
        <w:t xml:space="preserve">                  </w:t>
      </w:r>
      <w:r>
        <w:rPr/>
        <w:t>candidates in the future.  From time to time, when the Company</w:t>
      </w:r>
    </w:p>
    <w:p>
      <w:pPr>
        <w:pStyle w:val="PreformattedText"/>
        <w:rPr/>
      </w:pPr>
      <w:r>
        <w:rPr/>
        <w:t xml:space="preserve">                  </w:t>
      </w:r>
      <w:r>
        <w:rPr/>
        <w:t>is in the  process of pursuing a  strategic  acquisition, 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 or the  acquisition  target  may feel  compelled  for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securities  and other legal  reasons to announce the potential</w:t>
      </w:r>
    </w:p>
    <w:p>
      <w:pPr>
        <w:pStyle w:val="PreformattedText"/>
        <w:rPr/>
      </w:pPr>
      <w:r>
        <w:rPr/>
        <w:t xml:space="preserve">                  </w:t>
      </w:r>
      <w:r>
        <w:rPr/>
        <w:t>acquisition or the Company's  desire to enter a certain market</w:t>
      </w:r>
    </w:p>
    <w:p>
      <w:pPr>
        <w:pStyle w:val="PreformattedText"/>
        <w:rPr/>
      </w:pPr>
      <w:r>
        <w:rPr/>
        <w:t xml:space="preserve">                  </w:t>
      </w:r>
      <w:r>
        <w:rPr/>
        <w:t>prior to entering into formal agreements.  As a result,  there</w:t>
      </w:r>
    </w:p>
    <w:p>
      <w:pPr>
        <w:pStyle w:val="PreformattedText"/>
        <w:rPr/>
      </w:pPr>
      <w:r>
        <w:rPr/>
        <w:t xml:space="preserve">                  </w:t>
      </w:r>
      <w:r>
        <w:rPr/>
        <w:t>can be no assurance that the Company will  consummate any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 Company's  strategy  also  focuses  on the  reduction  of</w:t>
      </w:r>
    </w:p>
    <w:p>
      <w:pPr>
        <w:pStyle w:val="PreformattedText"/>
        <w:rPr/>
      </w:pPr>
      <w:r>
        <w:rPr/>
        <w:t xml:space="preserve">                  </w:t>
      </w:r>
      <w:r>
        <w:rPr/>
        <w:t>selling,  general  and  administrative  expenses  through  the</w:t>
      </w:r>
    </w:p>
    <w:p>
      <w:pPr>
        <w:pStyle w:val="PreformattedText"/>
        <w:rPr/>
      </w:pPr>
      <w:r>
        <w:rPr/>
        <w:t xml:space="preserve">                  </w:t>
      </w:r>
      <w:r>
        <w:rPr/>
        <w:t>integration  or  elimination  of redundant  sales  offices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administrative functions at acquired companies and achievement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of significant  production  cost savings  through the transfer</w:t>
      </w:r>
    </w:p>
    <w:p>
      <w:pPr>
        <w:pStyle w:val="PreformattedText"/>
        <w:rPr/>
      </w:pPr>
      <w:r>
        <w:rPr/>
        <w:t xml:space="preserve">                  </w:t>
      </w:r>
      <w:r>
        <w:rPr/>
        <w:t>and  expansion  of  manufacturing  operations  to  lower  cost</w:t>
      </w:r>
    </w:p>
    <w:p>
      <w:pPr>
        <w:pStyle w:val="PreformattedText"/>
        <w:rPr/>
      </w:pPr>
      <w:r>
        <w:rPr/>
        <w:t xml:space="preserve">                  </w:t>
      </w:r>
      <w:r>
        <w:rPr/>
        <w:t>regions such as Israel, Mexico,  Portugal, the Czech Republic,</w:t>
      </w:r>
    </w:p>
    <w:p>
      <w:pPr>
        <w:pStyle w:val="PreformattedText"/>
        <w:rPr/>
      </w:pPr>
      <w:r>
        <w:rPr/>
        <w:t xml:space="preserve">                  </w:t>
      </w:r>
      <w:r>
        <w:rPr/>
        <w:t>Taiwan  and the  People's  Republic  of China.  The  Company's</w:t>
      </w:r>
    </w:p>
    <w:p>
      <w:pPr>
        <w:pStyle w:val="PreformattedText"/>
        <w:rPr/>
      </w:pPr>
      <w:r>
        <w:rPr/>
        <w:t xml:space="preserve">                  </w:t>
      </w:r>
      <w:r>
        <w:rPr/>
        <w:t>inability  to achieve any of these goals could have an adverse</w:t>
      </w:r>
    </w:p>
    <w:p>
      <w:pPr>
        <w:pStyle w:val="PreformattedText"/>
        <w:rPr/>
      </w:pPr>
      <w:r>
        <w:rPr/>
        <w:t xml:space="preserve">                  </w:t>
      </w:r>
      <w:r>
        <w:rPr/>
        <w:t>effect on the Company's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inherent risk of  environmental  liability and remediation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costs associated with the Company's  manufacturing  operations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may result in large and unforeseen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may be  adversely  affected by the costs and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effects associated 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1.    legal and  administrative  cases and  proceedings,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whether   civil,   such   as   environmental   and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product-related, or criminal;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2.    settlements,  investigations,  claims, and changes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in those items;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3.    developments  or  assertions  by  or  against  the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Company  relating to intellectual  property rights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and intellectual property licenses;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4.    adoption  of  new,   or  changes  in,   accounting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policies and practices and the application of such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policies and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Company's results of operations may also be affected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1.    changes   within   the   Company's   organization,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particularly at the executive officer level, or in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compensation and benefit plans;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2.    the amount,  type and cost of the financing  which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the  Company  maintains,  and any  changes  to the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financing;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3.    the effects of war or severe weather or other acts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of  God  on the  Company's  operations,  including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disruptions at manufacturing facilities;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4.    the  effects  of a  disruption  in  the  Company's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computerized ordering systems;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5.    the  effects  of a  disruption  in  the  Company's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communications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Management of the Company believes it has an effective program</w:t>
      </w:r>
    </w:p>
    <w:p>
      <w:pPr>
        <w:pStyle w:val="PreformattedText"/>
        <w:rPr/>
      </w:pPr>
      <w:r>
        <w:rPr/>
        <w:t xml:space="preserve">                  </w:t>
      </w:r>
      <w:r>
        <w:rPr/>
        <w:t>in place to resolve the year 2000 issues. However, disruptions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in the economy generally resulting from year 2000 issues could</w:t>
      </w:r>
    </w:p>
    <w:p>
      <w:pPr>
        <w:pStyle w:val="PreformattedText"/>
        <w:rPr/>
      </w:pPr>
      <w:r>
        <w:rPr/>
        <w:t xml:space="preserve">                  </w:t>
      </w:r>
      <w:r>
        <w:rPr/>
        <w:t>also  materially  affect the  company.  The  Company  could be</w:t>
      </w:r>
    </w:p>
    <w:p>
      <w:pPr>
        <w:pStyle w:val="PreformattedText"/>
        <w:rPr/>
      </w:pPr>
      <w:r>
        <w:rPr/>
        <w:t xml:space="preserve">                  </w:t>
      </w:r>
      <w:r>
        <w:rPr/>
        <w:t>subject to litigation for computer  systems  product  failure,</w:t>
      </w:r>
    </w:p>
    <w:p>
      <w:pPr>
        <w:pStyle w:val="PreformattedText"/>
        <w:rPr/>
      </w:pPr>
      <w:r>
        <w:rPr/>
        <w:t xml:space="preserve">                  </w:t>
      </w:r>
      <w:r>
        <w:rPr/>
        <w:t>for example,  equipment  shutdown or failure to properly  date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records.  The amount of potential  liability and lost</w:t>
      </w:r>
    </w:p>
    <w:p>
      <w:pPr>
        <w:pStyle w:val="PreformattedText"/>
        <w:rPr/>
      </w:pPr>
      <w:r>
        <w:rPr/>
        <w:t xml:space="preserve">                  </w:t>
      </w:r>
      <w:r>
        <w:rPr/>
        <w:t>revenue cannot be reasonably estimated at this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Risk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There has been no material  change in the Company's  exposure to market</w:t>
      </w:r>
    </w:p>
    <w:p>
      <w:pPr>
        <w:pStyle w:val="PreformattedText"/>
        <w:rPr/>
      </w:pPr>
      <w:r>
        <w:rPr/>
        <w:t>risk since  December 31, 1998. The Company's cash flows and earnings are subject</w:t>
      </w:r>
    </w:p>
    <w:p>
      <w:pPr>
        <w:pStyle w:val="PreformattedText"/>
        <w:rPr/>
      </w:pPr>
      <w:r>
        <w:rPr/>
        <w:t>to fluctuations  resulting from changes in foreign  currency  exchange rates and</w:t>
      </w:r>
    </w:p>
    <w:p>
      <w:pPr>
        <w:pStyle w:val="PreformattedText"/>
        <w:rPr/>
      </w:pPr>
      <w:r>
        <w:rPr/>
        <w:t>interest  rates.  The Company manages its exposure to these market risks through</w:t>
      </w:r>
    </w:p>
    <w:p>
      <w:pPr>
        <w:pStyle w:val="PreformattedText"/>
        <w:rPr/>
      </w:pPr>
      <w:r>
        <w:rPr/>
        <w:t>internally  established  policies and procedures  and, when deemed  appropriate,</w:t>
      </w:r>
    </w:p>
    <w:p>
      <w:pPr>
        <w:pStyle w:val="PreformattedText"/>
        <w:rPr/>
      </w:pPr>
      <w:r>
        <w:rPr/>
        <w:t>through the use of derivative financial  instruments.  The Company's policy does</w:t>
      </w:r>
    </w:p>
    <w:p>
      <w:pPr>
        <w:pStyle w:val="PreformattedText"/>
        <w:rPr/>
      </w:pPr>
      <w:r>
        <w:rPr/>
        <w:t>not allow  speculation  in  derivative  instruments  for profit or  execution of</w:t>
      </w:r>
    </w:p>
    <w:p>
      <w:pPr>
        <w:pStyle w:val="PreformattedText"/>
        <w:rPr/>
      </w:pPr>
      <w:r>
        <w:rPr/>
        <w:t>derivative instrument contracts for which there are no underlying exposures. The</w:t>
      </w:r>
    </w:p>
    <w:p>
      <w:pPr>
        <w:pStyle w:val="PreformattedText"/>
        <w:rPr/>
      </w:pPr>
      <w:r>
        <w:rPr/>
        <w:t>Company does not use  financial  instruments  for trading  purposes and is not a</w:t>
      </w:r>
    </w:p>
    <w:p>
      <w:pPr>
        <w:pStyle w:val="PreformattedText"/>
        <w:rPr/>
      </w:pPr>
      <w:r>
        <w:rPr/>
        <w:t>party to any leveraged  derivatives.  The Company monitors its underlying market</w:t>
      </w:r>
    </w:p>
    <w:p>
      <w:pPr>
        <w:pStyle w:val="PreformattedText"/>
        <w:rPr/>
      </w:pPr>
      <w:r>
        <w:rPr/>
        <w:t>risk  exposures on an ongoing basis and believes that it can modify or adapt its</w:t>
      </w:r>
    </w:p>
    <w:p>
      <w:pPr>
        <w:pStyle w:val="PreformattedText"/>
        <w:rPr/>
      </w:pPr>
      <w:r>
        <w:rPr/>
        <w:t>hedging strategies as needed.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VISHAY INTERTECHNOLOGY, INC.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PART II -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Legal Proceedings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Changes in Securities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Defaults Upon Senior Securities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Submission of Matters to a Vote of Security Holders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Other Information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Exhibits and Reports on Form 8-K</w:t>
      </w:r>
    </w:p>
    <w:p>
      <w:pPr>
        <w:pStyle w:val="PreformattedText"/>
        <w:rPr/>
      </w:pPr>
      <w:r>
        <w:rPr/>
        <w:t xml:space="preserve">                  </w:t>
      </w:r>
      <w:r>
        <w:rPr/>
        <w:t>(a)      Exhibits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27 -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   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 to the  requirements  of the  Securities  Exchange  Act of  1934,  the</w:t>
      </w:r>
    </w:p>
    <w:p>
      <w:pPr>
        <w:pStyle w:val="PreformattedText"/>
        <w:rPr/>
      </w:pPr>
      <w:r>
        <w:rPr/>
        <w:t>registrant  has duly  caused  this  report  to be  signed  on its 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VISHAY INTERTECHNOLOGY,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/s/ Richard N. Grubb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Richard N. Grubb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Executive Vice President, Treasurer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(Duly Authorized and Chief Financial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November 12, 1999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ks-text.txt1"/>
      <w:bookmarkStart w:id="5" w:name="kskstext1"/>
      <w:bookmarkEnd w:id="4"/>
      <w:bookmarkEnd w:id="5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6-MOS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DEC-31-1999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JAN-01-1999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SEP-30-1999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102,055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337,334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(14,868)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408,115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960,352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1,439,615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(499,354)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2,378,173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328,021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724,168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7,430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1,001,661</w:t>
      </w:r>
    </w:p>
    <w:p>
      <w:pPr>
        <w:pStyle w:val="PreformattedText"/>
        <w:rPr/>
      </w:pPr>
      <w:r>
        <w:rPr/>
        <w:t xml:space="preserve">                  </w:t>
      </w:r>
      <w:r>
        <w:rPr/>
        <w:t>2,378,173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1,292,092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1,292,092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963,888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963,888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215,784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39,659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72,761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26,026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46,735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46,735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0.55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0.55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9</Pages>
  <Words>5591</Words>
  <CharactersWithSpaces>53562</CharactersWithSpaces>
  <Paragraphs>780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