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sz w:val="22"/>
        </w:rPr>
      </w:pPr>
      <w:bookmarkStart w:id="0" w:name="vsh-20260812.htm"/>
      <w:bookmarkStart w:id="1" w:name="ksvsh20260812"/>
      <w:bookmarkEnd w:id="0"/>
      <w:bookmarkEnd w:id="1"/>
      <w:r>
        <w:rPr>
          <w:rFonts w:ascii="Times New Roman;Times;serif" w:hAnsi="Times New Roman;Times;serif"/>
          <w:b/>
          <w:sz w:val="22"/>
        </w:rPr>
        <w:t>UNITED STATES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FORM 8-K</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6245" w:type="dxa"/>
        <w:jc w:val="left"/>
        <w:tblInd w:w="0" w:type="dxa"/>
        <w:tblLayout w:type="fixed"/>
        <w:tblCellMar>
          <w:top w:w="0" w:type="dxa"/>
          <w:left w:w="0" w:type="dxa"/>
          <w:bottom w:w="0" w:type="dxa"/>
          <w:right w:w="0" w:type="dxa"/>
        </w:tblCellMar>
      </w:tblPr>
      <w:tblGrid>
        <w:gridCol w:w="105"/>
        <w:gridCol w:w="6140"/>
      </w:tblGrid>
      <w:tr>
        <w:trPr/>
        <w:tc>
          <w:tcPr>
            <w:tcW w:w="1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Date of Report (date of earliest event reported) </w:t>
            </w:r>
            <w:r>
              <w:rPr>
                <w:u w:val="single"/>
              </w:rPr>
              <w:t>August 12, 2026</w:t>
            </w:r>
          </w:p>
        </w:tc>
      </w:tr>
      <w:tr>
        <w:trPr/>
        <w:tc>
          <w:tcPr>
            <w:tcW w:w="1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bl>
    <w:p>
      <w:pPr>
        <w:pStyle w:val="TextBody"/>
        <w:bidi w:val="0"/>
        <w:spacing w:before="0" w:after="0"/>
        <w:jc w:val="left"/>
        <w:rPr>
          <w:sz w:val="22"/>
        </w:rPr>
      </w:pPr>
      <w:r>
        <w:rPr>
          <w:sz w:val="22"/>
        </w:rPr>
      </w:r>
    </w:p>
    <w:tbl>
      <w:tblPr>
        <w:tblW w:w="5795" w:type="dxa"/>
        <w:jc w:val="left"/>
        <w:tblInd w:w="0" w:type="dxa"/>
        <w:tblLayout w:type="fixed"/>
        <w:tblCellMar>
          <w:top w:w="0" w:type="dxa"/>
          <w:left w:w="0" w:type="dxa"/>
          <w:bottom w:w="0" w:type="dxa"/>
          <w:right w:w="0" w:type="dxa"/>
        </w:tblCellMar>
      </w:tblPr>
      <w:tblGrid>
        <w:gridCol w:w="5795"/>
      </w:tblGrid>
      <w:tr>
        <w:trPr/>
        <w:tc>
          <w:tcPr>
            <w:tcW w:w="5795" w:type="dxa"/>
            <w:tcBorders/>
            <w:vAlign w:val="center"/>
          </w:tcPr>
          <w:p>
            <w:pPr>
              <w:pStyle w:val="TableContents"/>
              <w:bidi w:val="0"/>
              <w:spacing w:before="0" w:after="0"/>
              <w:ind w:left="360" w:right="0" w:hanging="0"/>
              <w:jc w:val="center"/>
              <w:rPr>
                <w:b/>
                <w:sz w:val="46"/>
              </w:rPr>
            </w:pPr>
            <w:r>
              <w:rPr>
                <w:b/>
                <w:sz w:val="46"/>
              </w:rPr>
              <w:t>Vishay Intertechnology, Inc.</w:t>
            </w:r>
          </w:p>
        </w:tc>
      </w:tr>
      <w:tr>
        <w:trPr/>
        <w:tc>
          <w:tcPr>
            <w:tcW w:w="5795"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0"/>
              <w:ind w:left="360" w:right="0" w:hanging="0"/>
              <w:jc w:val="center"/>
              <w:rPr/>
            </w:pPr>
            <w:r>
              <w:rPr/>
              <w:t>(Exact name of registrant as specified in its charter)</w:t>
            </w:r>
          </w:p>
        </w:tc>
      </w:tr>
    </w:tbl>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3991"/>
        <w:gridCol w:w="2520"/>
        <w:gridCol w:w="3694"/>
      </w:tblGrid>
      <w:tr>
        <w:trPr/>
        <w:tc>
          <w:tcPr>
            <w:tcW w:w="3991" w:type="dxa"/>
            <w:tcBorders/>
            <w:vAlign w:val="center"/>
          </w:tcPr>
          <w:p>
            <w:pPr>
              <w:pStyle w:val="TableContents"/>
              <w:bidi w:val="0"/>
              <w:spacing w:before="0" w:after="0"/>
              <w:ind w:left="360" w:right="0" w:hanging="0"/>
              <w:jc w:val="center"/>
              <w:rPr/>
            </w:pPr>
            <w:r>
              <w:rPr/>
              <w:t>Delaware</w:t>
            </w:r>
          </w:p>
        </w:tc>
        <w:tc>
          <w:tcPr>
            <w:tcW w:w="2520" w:type="dxa"/>
            <w:tcBorders/>
            <w:vAlign w:val="center"/>
          </w:tcPr>
          <w:p>
            <w:pPr>
              <w:pStyle w:val="TableContents"/>
              <w:bidi w:val="0"/>
              <w:spacing w:before="0" w:after="0"/>
              <w:ind w:left="360" w:right="0" w:hanging="0"/>
              <w:jc w:val="center"/>
              <w:rPr/>
            </w:pPr>
            <w:r>
              <w:rPr/>
              <w:t>1-7416</w:t>
            </w:r>
          </w:p>
        </w:tc>
        <w:tc>
          <w:tcPr>
            <w:tcW w:w="3694" w:type="dxa"/>
            <w:tcBorders/>
            <w:vAlign w:val="center"/>
          </w:tcPr>
          <w:p>
            <w:pPr>
              <w:pStyle w:val="TableContents"/>
              <w:bidi w:val="0"/>
              <w:spacing w:before="0" w:after="0"/>
              <w:ind w:left="360" w:right="0" w:hanging="0"/>
              <w:jc w:val="center"/>
              <w:rPr/>
            </w:pPr>
            <w:r>
              <w:rPr/>
              <w:t>38-1686453</w:t>
            </w:r>
          </w:p>
        </w:tc>
      </w:tr>
      <w:tr>
        <w:trPr/>
        <w:tc>
          <w:tcPr>
            <w:tcW w:w="3991" w:type="dxa"/>
            <w:tcBorders/>
            <w:vAlign w:val="center"/>
          </w:tcPr>
          <w:p>
            <w:pPr>
              <w:pStyle w:val="TableContents"/>
              <w:bidi w:val="0"/>
              <w:spacing w:before="0" w:after="0"/>
              <w:ind w:left="360" w:right="0" w:hanging="0"/>
              <w:jc w:val="center"/>
              <w:rPr/>
            </w:pPr>
            <w:r>
              <w:rPr/>
              <w:t>(State or Other Jurisdiction of Incorporation)</w:t>
            </w:r>
          </w:p>
        </w:tc>
        <w:tc>
          <w:tcPr>
            <w:tcW w:w="2520" w:type="dxa"/>
            <w:tcBorders/>
            <w:vAlign w:val="center"/>
          </w:tcPr>
          <w:p>
            <w:pPr>
              <w:pStyle w:val="TableContents"/>
              <w:bidi w:val="0"/>
              <w:spacing w:before="0" w:after="0"/>
              <w:ind w:left="360" w:right="0" w:hanging="0"/>
              <w:jc w:val="center"/>
              <w:rPr/>
            </w:pPr>
            <w:r>
              <w:rPr/>
              <w:t>(Commission File Number)</w:t>
            </w:r>
          </w:p>
        </w:tc>
        <w:tc>
          <w:tcPr>
            <w:tcW w:w="3694" w:type="dxa"/>
            <w:tcBorders/>
            <w:vAlign w:val="center"/>
          </w:tcPr>
          <w:p>
            <w:pPr>
              <w:pStyle w:val="TableContents"/>
              <w:bidi w:val="0"/>
              <w:spacing w:before="0" w:after="0"/>
              <w:ind w:left="360" w:right="0" w:hanging="0"/>
              <w:jc w:val="center"/>
              <w:rPr/>
            </w:pPr>
            <w:r>
              <w:rPr/>
              <w:t>(I.R.S. Employer Identification Number)</w:t>
            </w:r>
          </w:p>
        </w:tc>
      </w:tr>
    </w:tbl>
    <w:p>
      <w:pPr>
        <w:pStyle w:val="TextBody"/>
        <w:bidi w:val="0"/>
        <w:spacing w:before="0" w:after="0"/>
        <w:jc w:val="left"/>
        <w:rPr>
          <w:sz w:val="22"/>
        </w:rPr>
      </w:pPr>
      <w:r>
        <w:rPr>
          <w:sz w:val="22"/>
        </w:rPr>
      </w:r>
    </w:p>
    <w:tbl>
      <w:tblPr>
        <w:tblW w:w="6514" w:type="dxa"/>
        <w:jc w:val="left"/>
        <w:tblInd w:w="0" w:type="dxa"/>
        <w:tblLayout w:type="fixed"/>
        <w:tblCellMar>
          <w:top w:w="0" w:type="dxa"/>
          <w:left w:w="0" w:type="dxa"/>
          <w:bottom w:w="0" w:type="dxa"/>
          <w:right w:w="0" w:type="dxa"/>
        </w:tblCellMar>
      </w:tblPr>
      <w:tblGrid>
        <w:gridCol w:w="4935"/>
        <w:gridCol w:w="1579"/>
      </w:tblGrid>
      <w:tr>
        <w:trPr/>
        <w:tc>
          <w:tcPr>
            <w:tcW w:w="4935"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left"/>
              <w:rPr/>
            </w:pPr>
            <w:r>
              <w:rPr/>
              <w:t> </w:t>
            </w:r>
          </w:p>
        </w:tc>
      </w:tr>
      <w:tr>
        <w:trPr/>
        <w:tc>
          <w:tcPr>
            <w:tcW w:w="4935" w:type="dxa"/>
            <w:tcBorders/>
            <w:vAlign w:val="center"/>
          </w:tcPr>
          <w:p>
            <w:pPr>
              <w:pStyle w:val="TableContents"/>
              <w:bidi w:val="0"/>
              <w:spacing w:before="0" w:after="0"/>
              <w:ind w:left="360" w:right="0" w:hanging="0"/>
              <w:jc w:val="center"/>
              <w:rPr/>
            </w:pPr>
            <w:r>
              <w:rPr/>
              <w:t>63 Lancaster Avenue</w:t>
            </w:r>
          </w:p>
          <w:p>
            <w:pPr>
              <w:pStyle w:val="TableContents"/>
              <w:bidi w:val="0"/>
              <w:spacing w:before="0" w:after="0"/>
              <w:jc w:val="center"/>
              <w:rPr/>
            </w:pPr>
            <w:r>
              <w:rPr/>
              <w:t>Malvern, PA</w:t>
            </w:r>
          </w:p>
        </w:tc>
        <w:tc>
          <w:tcPr>
            <w:tcW w:w="1579" w:type="dxa"/>
            <w:tcBorders/>
            <w:vAlign w:val="center"/>
          </w:tcPr>
          <w:p>
            <w:pPr>
              <w:pStyle w:val="TableContents"/>
              <w:bidi w:val="0"/>
              <w:spacing w:before="0" w:after="0"/>
              <w:ind w:left="360" w:right="0" w:hanging="0"/>
              <w:jc w:val="center"/>
              <w:rPr/>
            </w:pPr>
            <w:r>
              <w:rPr/>
              <w:t>19355-2143</w:t>
            </w:r>
          </w:p>
        </w:tc>
      </w:tr>
      <w:tr>
        <w:trPr/>
        <w:tc>
          <w:tcPr>
            <w:tcW w:w="4935" w:type="dxa"/>
            <w:tcBorders/>
            <w:vAlign w:val="center"/>
          </w:tcPr>
          <w:p>
            <w:pPr>
              <w:pStyle w:val="TableContents"/>
              <w:bidi w:val="0"/>
              <w:spacing w:before="0" w:after="0"/>
              <w:ind w:left="360" w:right="0" w:hanging="0"/>
              <w:jc w:val="center"/>
              <w:rPr/>
            </w:pPr>
            <w:r>
              <w:rPr/>
              <w:t>(Address of Principal Executive Offices)</w:t>
            </w:r>
          </w:p>
        </w:tc>
        <w:tc>
          <w:tcPr>
            <w:tcW w:w="1579" w:type="dxa"/>
            <w:tcBorders/>
            <w:vAlign w:val="center"/>
          </w:tcPr>
          <w:p>
            <w:pPr>
              <w:pStyle w:val="TableContents"/>
              <w:bidi w:val="0"/>
              <w:spacing w:before="0" w:after="0"/>
              <w:ind w:left="360" w:right="0" w:hanging="0"/>
              <w:jc w:val="center"/>
              <w:rPr/>
            </w:pPr>
            <w:r>
              <w:rPr/>
              <w:t>Zip Code</w:t>
            </w:r>
          </w:p>
        </w:tc>
      </w:tr>
      <w:tr>
        <w:trPr/>
        <w:tc>
          <w:tcPr>
            <w:tcW w:w="6514" w:type="dxa"/>
            <w:gridSpan w:val="2"/>
            <w:tcBorders/>
            <w:vAlign w:val="center"/>
          </w:tcPr>
          <w:p>
            <w:pPr>
              <w:pStyle w:val="TableContents"/>
              <w:bidi w:val="0"/>
              <w:spacing w:before="0" w:after="283"/>
              <w:jc w:val="left"/>
              <w:rPr/>
            </w:pPr>
            <w:r>
              <w:rPr/>
              <w:t> </w:t>
            </w:r>
          </w:p>
        </w:tc>
      </w:tr>
      <w:tr>
        <w:trPr/>
        <w:tc>
          <w:tcPr>
            <w:tcW w:w="6514" w:type="dxa"/>
            <w:gridSpan w:val="2"/>
            <w:tcBorders/>
            <w:vAlign w:val="center"/>
          </w:tcPr>
          <w:p>
            <w:pPr>
              <w:pStyle w:val="TableContents"/>
              <w:bidi w:val="0"/>
              <w:spacing w:before="0" w:after="0"/>
              <w:ind w:left="360" w:right="0" w:hanging="0"/>
              <w:jc w:val="left"/>
              <w:rPr/>
            </w:pPr>
            <w:r>
              <w:rPr/>
              <w:t>Registrant's telephone number, including area code    610-644-1300</w:t>
            </w:r>
          </w:p>
        </w:tc>
      </w:tr>
    </w:tbl>
    <w:p>
      <w:pPr>
        <w:pStyle w:val="TextBody"/>
        <w:bidi w:val="0"/>
        <w:spacing w:before="0" w:after="0"/>
        <w:jc w:val="left"/>
        <w:rPr>
          <w:sz w:val="22"/>
        </w:rPr>
      </w:pPr>
      <w:r>
        <w:rPr>
          <w:sz w:val="22"/>
        </w:rPr>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ind w:left="360" w:right="0" w:hanging="0"/>
              <w:jc w:val="center"/>
              <w:rPr/>
            </w:pPr>
            <w:r>
              <w:rPr/>
              <w:t>(Former name or former address, if changed since last report.)</w:t>
            </w:r>
          </w:p>
        </w:tc>
      </w:tr>
    </w:tbl>
    <w:p>
      <w:pPr>
        <w:pStyle w:val="TextBody"/>
        <w:bidi w:val="0"/>
        <w:spacing w:before="0" w:after="0"/>
        <w:jc w:val="left"/>
        <w:rPr>
          <w:sz w:val="22"/>
        </w:rPr>
      </w:pPr>
      <w:r>
        <w:rPr>
          <w:sz w:val="22"/>
        </w:rPr>
      </w:r>
    </w:p>
    <w:p>
      <w:pPr>
        <w:pStyle w:val="TextBody"/>
        <w:bidi w:val="0"/>
        <w:spacing w:before="40" w:after="40"/>
        <w:ind w:left="360" w:right="1062" w:hanging="0"/>
        <w:jc w:val="left"/>
        <w:rPr>
          <w:rFonts w:ascii="Times New Roman;Times;serif" w:hAnsi="Times New Roman;Times;serif"/>
          <w:sz w:val="22"/>
        </w:rPr>
      </w:pPr>
      <w:r>
        <w:rPr>
          <w:rFonts w:ascii="Times New Roman;Times;serif" w:hAnsi="Times New Roman;Times;serif"/>
          <w:sz w:val="22"/>
        </w:rPr>
        <w:t>Check the appropriate box below if the Form 8-K filing is intended to simultaneously satisfy the filing obligation of the registrant under any of the following provisions:</w:t>
      </w:r>
    </w:p>
    <w:p>
      <w:pPr>
        <w:pStyle w:val="TextBody"/>
        <w:bidi w:val="0"/>
        <w:spacing w:before="40" w:after="4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1337"/>
        <w:gridCol w:w="8868"/>
      </w:tblGrid>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Written communications pursuant to Rule 425 under the Securities Act (17 CFR 230.425)</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Soliciting material pursuant to Rule 14a-12 under the Exchange Act (17 CFR 240.14a-12)</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14d-2(b) under the Exchange Act (17 CFR 240.14d-2(b))</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13e-4(c) under the Exchange Act (17 CFR 240.13e-4(c))</w:t>
            </w:r>
          </w:p>
        </w:tc>
      </w:tr>
    </w:tbl>
    <w:p>
      <w:pPr>
        <w:pStyle w:val="TextBody"/>
        <w:bidi w:val="0"/>
        <w:spacing w:before="40" w:after="40"/>
        <w:jc w:val="left"/>
        <w:rPr>
          <w:sz w:val="22"/>
        </w:rPr>
      </w:pPr>
      <w:r>
        <w:rPr>
          <w:sz w:val="22"/>
        </w:rPr>
      </w:r>
    </w:p>
    <w:p>
      <w:pPr>
        <w:pStyle w:val="TextBody"/>
        <w:bidi w:val="0"/>
        <w:spacing w:before="0" w:after="0"/>
        <w:jc w:val="both"/>
        <w:rPr>
          <w:rFonts w:ascii="Times New Roman;Times;serif" w:hAnsi="Times New Roman;Times;serif"/>
          <w:sz w:val="22"/>
        </w:rPr>
      </w:pPr>
      <w:r>
        <w:rPr>
          <w:rFonts w:ascii="Times New Roman;Times;serif" w:hAnsi="Times New Roman;Times;serif"/>
          <w:sz w:val="22"/>
        </w:rPr>
        <w:t>Indicate by check mark whether the registrant is an emerging growth company as defined in Rule 405 of the Securities Act of 1933 (§230.405 of this chapter) or Rule 12b-2 of the Securities Exchange Act of 1934 (§240.12b-2 of this chapter).</w:t>
      </w:r>
    </w:p>
    <w:tbl>
      <w:tblPr>
        <w:tblW w:w="3055" w:type="dxa"/>
        <w:jc w:val="left"/>
        <w:tblInd w:w="0" w:type="dxa"/>
        <w:tblLayout w:type="fixed"/>
        <w:tblCellMar>
          <w:top w:w="0" w:type="dxa"/>
          <w:left w:w="0" w:type="dxa"/>
          <w:bottom w:w="0" w:type="dxa"/>
          <w:right w:w="0" w:type="dxa"/>
        </w:tblCellMar>
      </w:tblPr>
      <w:tblGrid>
        <w:gridCol w:w="105"/>
        <w:gridCol w:w="2645"/>
        <w:gridCol w:w="305"/>
      </w:tblGrid>
      <w:tr>
        <w:trPr/>
        <w:tc>
          <w:tcPr>
            <w:tcW w:w="10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right"/>
              <w:rPr/>
            </w:pPr>
            <w:r>
              <w:rPr/>
              <w:t>Emerging growth company</w:t>
            </w:r>
          </w:p>
        </w:tc>
        <w:tc>
          <w:tcPr>
            <w:tcW w:w="305" w:type="dxa"/>
            <w:tcBorders/>
            <w:vAlign w:val="center"/>
          </w:tcPr>
          <w:p>
            <w:pPr>
              <w:pStyle w:val="TableContents"/>
              <w:bidi w:val="0"/>
              <w:spacing w:before="0" w:after="0"/>
              <w:jc w:val="center"/>
              <w:rPr/>
            </w:pPr>
            <w:r>
              <w:rPr/>
              <w:t>☐</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sz w:val="22"/>
        </w:rPr>
      </w:pPr>
      <w:r>
        <w:rPr>
          <w:rFonts w:ascii="Times New Roman;Times;serif" w:hAnsi="Times New Roman;Times;serif"/>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Segoe UI Symbol;sans-serif" w:hAnsi="Segoe UI Symbol;sans-serif"/>
          <w:sz w:val="22"/>
        </w:rPr>
      </w:pPr>
      <w:r>
        <w:rPr>
          <w:rFonts w:ascii="Segoe UI Symbol;sans-serif" w:hAnsi="Segoe UI Symbol;sans-serif"/>
          <w:sz w:val="22"/>
        </w:rPr>
      </w:r>
    </w:p>
    <w:p>
      <w:pPr>
        <w:pStyle w:val="TextBody"/>
        <w:bidi w:val="0"/>
        <w:spacing w:before="0" w:after="0"/>
        <w:jc w:val="left"/>
        <w:rPr>
          <w:rFonts w:ascii="Times New Roman;Times;serif" w:hAnsi="Times New Roman;Times;serif"/>
          <w:sz w:val="22"/>
        </w:rPr>
      </w:pPr>
      <w:r>
        <w:rPr>
          <w:rFonts w:ascii="Times New Roman;Times;serif" w:hAnsi="Times New Roman;Times;serif"/>
          <w:sz w:val="22"/>
        </w:rPr>
        <w:t>Securities registered pursuant to Section 12(b) of the Act:</w:t>
      </w:r>
    </w:p>
    <w:p>
      <w:pPr>
        <w:pStyle w:val="TextBody"/>
        <w:bidi w:val="0"/>
        <w:spacing w:before="0" w:after="0"/>
        <w:jc w:val="left"/>
        <w:rPr/>
      </w:pPr>
      <w:r>
        <w:rPr/>
      </w:r>
    </w:p>
    <w:tbl>
      <w:tblPr>
        <w:tblW w:w="9330" w:type="dxa"/>
        <w:jc w:val="left"/>
        <w:tblInd w:w="0" w:type="dxa"/>
        <w:tblLayout w:type="fixed"/>
        <w:tblCellMar>
          <w:top w:w="0" w:type="dxa"/>
          <w:left w:w="0" w:type="dxa"/>
          <w:bottom w:w="0" w:type="dxa"/>
          <w:right w:w="0" w:type="dxa"/>
        </w:tblCellMar>
      </w:tblPr>
      <w:tblGrid>
        <w:gridCol w:w="3995"/>
        <w:gridCol w:w="1550"/>
        <w:gridCol w:w="3785"/>
      </w:tblGrid>
      <w:tr>
        <w:trPr/>
        <w:tc>
          <w:tcPr>
            <w:tcW w:w="3995" w:type="dxa"/>
            <w:tcBorders/>
            <w:vAlign w:val="center"/>
          </w:tcPr>
          <w:p>
            <w:pPr>
              <w:pStyle w:val="TableContents"/>
              <w:bidi w:val="0"/>
              <w:spacing w:before="0" w:after="0"/>
              <w:jc w:val="center"/>
              <w:rPr/>
            </w:pPr>
            <w:r>
              <w:rPr/>
              <w:t>Title of each class</w:t>
            </w:r>
          </w:p>
        </w:tc>
        <w:tc>
          <w:tcPr>
            <w:tcW w:w="1550" w:type="dxa"/>
            <w:tcBorders/>
            <w:vAlign w:val="center"/>
          </w:tcPr>
          <w:p>
            <w:pPr>
              <w:pStyle w:val="TableContents"/>
              <w:bidi w:val="0"/>
              <w:spacing w:before="0" w:after="0"/>
              <w:jc w:val="center"/>
              <w:rPr/>
            </w:pPr>
            <w:r>
              <w:rPr/>
              <w:t>Trading symbol</w:t>
            </w:r>
          </w:p>
        </w:tc>
        <w:tc>
          <w:tcPr>
            <w:tcW w:w="3785" w:type="dxa"/>
            <w:tcBorders/>
            <w:vAlign w:val="center"/>
          </w:tcPr>
          <w:p>
            <w:pPr>
              <w:pStyle w:val="TableContents"/>
              <w:bidi w:val="0"/>
              <w:spacing w:before="0" w:after="0"/>
              <w:jc w:val="center"/>
              <w:rPr/>
            </w:pPr>
            <w:r>
              <w:rPr/>
              <w:t>Name of exchange on which registered</w:t>
            </w:r>
          </w:p>
        </w:tc>
      </w:tr>
      <w:tr>
        <w:trPr/>
        <w:tc>
          <w:tcPr>
            <w:tcW w:w="3995"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jc w:val="center"/>
              <w:rPr/>
            </w:pPr>
            <w:r>
              <w:rPr/>
              <w:t>Common stock, par value $0.10 per share</w:t>
            </w:r>
          </w:p>
        </w:tc>
        <w:tc>
          <w:tcPr>
            <w:tcW w:w="1550" w:type="dxa"/>
            <w:tcBorders/>
            <w:vAlign w:val="center"/>
          </w:tcPr>
          <w:p>
            <w:pPr>
              <w:pStyle w:val="TableContents"/>
              <w:bidi w:val="0"/>
              <w:spacing w:before="0" w:after="0"/>
              <w:jc w:val="center"/>
              <w:rPr/>
            </w:pPr>
            <w:r>
              <w:rPr/>
              <w:t xml:space="preserve">VSH </w:t>
            </w:r>
          </w:p>
        </w:tc>
        <w:tc>
          <w:tcPr>
            <w:tcW w:w="37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center"/>
              <w:rPr>
                <w:sz w:val="22"/>
              </w:rPr>
            </w:pPr>
            <w:r>
              <w:rPr>
                <w:sz w:val="22"/>
              </w:rPr>
              <w:t>New York Stock Exchange</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Times;serif" w:hAnsi="Times New Roman;Times;serif"/>
          <w:b w:val="false"/>
          <w:sz w:val="24"/>
        </w:rPr>
      </w:pPr>
      <w:r>
        <w:rPr>
          <w:rFonts w:ascii="Times New Roman;Times;serif" w:hAnsi="Times New Roman;Times;serif"/>
          <w:b w:val="false"/>
          <w:sz w:val="24"/>
        </w:rPr>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Item 8.1 - Other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i/>
          <w:sz w:val="24"/>
        </w:rPr>
      </w:pPr>
      <w:r>
        <w:rPr>
          <w:rFonts w:ascii="Times New Roman;Times;serif" w:hAnsi="Times New Roman;Times;serif"/>
          <w:b w:val="false"/>
          <w:i/>
          <w:sz w:val="24"/>
        </w:rPr>
        <w:t>Cash Dividend Declaration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On August 12, 2026, Vishay Intertechnology, Inc. declared a quarterly cash dividend of $0.10 per share of common stock and Class B common stock outstanding payable on September 24, 2026 to stockholders of record at the close of business on September 10, 2026. A copy of the press release announcing the dividend declaration is attached as Exhibit 99.1 to this report.</w:t>
      </w:r>
    </w:p>
    <w:p>
      <w:pPr>
        <w:pStyle w:val="TextBody"/>
        <w:bidi w:val="0"/>
        <w:spacing w:before="0" w:after="0"/>
        <w:ind w:left="0" w:right="0" w:hanging="0"/>
        <w:jc w:val="both"/>
        <w:rPr/>
      </w:pPr>
      <w:r>
        <w:rPr/>
        <w:t> </w:t>
      </w:r>
    </w:p>
    <w:p>
      <w:pPr>
        <w:pStyle w:val="TextBody"/>
        <w:bidi w:val="0"/>
        <w:spacing w:before="60" w:after="60"/>
        <w:jc w:val="both"/>
        <w:rPr/>
      </w:pPr>
      <w:r>
        <w:rPr/>
        <w:t> </w:t>
      </w:r>
    </w:p>
    <w:p>
      <w:pPr>
        <w:pStyle w:val="TextBody"/>
        <w:bidi w:val="0"/>
        <w:spacing w:before="60" w:after="60"/>
        <w:jc w:val="both"/>
        <w:rPr>
          <w:rFonts w:ascii="Times New Roman;Times;serif" w:hAnsi="Times New Roman;Times;serif"/>
          <w:b/>
          <w:sz w:val="22"/>
        </w:rPr>
      </w:pPr>
      <w:r>
        <w:rPr>
          <w:rFonts w:ascii="Times New Roman;Times;serif" w:hAnsi="Times New Roman;Times;serif"/>
          <w:b/>
          <w:sz w:val="22"/>
        </w:rPr>
        <w:t>Item 9.01 – Financial Statements and Exhibits</w:t>
      </w:r>
    </w:p>
    <w:p>
      <w:pPr>
        <w:pStyle w:val="TextBody"/>
        <w:bidi w:val="0"/>
        <w:spacing w:before="0" w:after="0"/>
        <w:jc w:val="both"/>
        <w:rPr/>
      </w:pPr>
      <w:r>
        <w:rPr/>
        <w:t> </w:t>
      </w:r>
    </w:p>
    <w:p>
      <w:pPr>
        <w:pStyle w:val="TextBody"/>
        <w:bidi w:val="0"/>
        <w:spacing w:before="60" w:after="283"/>
        <w:jc w:val="both"/>
        <w:rPr>
          <w:rFonts w:ascii="Times New Roman;Times;serif" w:hAnsi="Times New Roman;Times;serif"/>
          <w:b/>
          <w:sz w:val="22"/>
        </w:rPr>
      </w:pPr>
      <w:r>
        <w:rPr>
          <w:rFonts w:ascii="Times New Roman;Times;serif" w:hAnsi="Times New Roman;Times;serif"/>
          <w:b/>
          <w:sz w:val="22"/>
        </w:rPr>
        <w:t>(d) Exhibits</w:t>
      </w:r>
    </w:p>
    <w:p>
      <w:pPr>
        <w:pStyle w:val="TextBody"/>
        <w:bidi w:val="0"/>
        <w:spacing w:before="60" w:after="283"/>
        <w:jc w:val="left"/>
        <w:rPr>
          <w:rFonts w:ascii="Times New Roman;Times;serif" w:hAnsi="Times New Roman;Times;serif"/>
          <w:sz w:val="16"/>
        </w:rPr>
      </w:pPr>
      <w:r>
        <w:rPr>
          <w:rFonts w:ascii="Times New Roman;Times;serif" w:hAnsi="Times New Roman;Times;serif"/>
          <w:sz w:val="16"/>
        </w:rPr>
      </w:r>
    </w:p>
    <w:tbl>
      <w:tblPr>
        <w:tblW w:w="9009" w:type="dxa"/>
        <w:jc w:val="left"/>
        <w:tblInd w:w="0" w:type="dxa"/>
        <w:tblLayout w:type="fixed"/>
        <w:tblCellMar>
          <w:top w:w="0" w:type="dxa"/>
          <w:left w:w="0" w:type="dxa"/>
          <w:bottom w:w="28" w:type="dxa"/>
          <w:right w:w="0" w:type="dxa"/>
        </w:tblCellMar>
      </w:tblPr>
      <w:tblGrid>
        <w:gridCol w:w="213"/>
        <w:gridCol w:w="961"/>
        <w:gridCol w:w="90"/>
        <w:gridCol w:w="7745"/>
      </w:tblGrid>
      <w:tr>
        <w:trPr/>
        <w:tc>
          <w:tcPr>
            <w:tcW w:w="1174" w:type="dxa"/>
            <w:gridSpan w:val="2"/>
            <w:tcBorders>
              <w:bottom w:val="single" w:sz="12" w:space="0" w:color="000000"/>
            </w:tcBorders>
            <w:vAlign w:val="center"/>
          </w:tcPr>
          <w:p>
            <w:pPr>
              <w:pStyle w:val="TableContents"/>
              <w:bidi w:val="0"/>
              <w:spacing w:before="0" w:after="283"/>
              <w:jc w:val="both"/>
              <w:rPr/>
            </w:pPr>
            <w:r>
              <w:rPr/>
              <w:t>Exhibit No.</w:t>
            </w:r>
          </w:p>
        </w:tc>
        <w:tc>
          <w:tcPr>
            <w:tcW w:w="90" w:type="dxa"/>
            <w:tcBorders/>
            <w:tcMar>
              <w:bottom w:w="0" w:type="dxa"/>
            </w:tcMar>
            <w:vAlign w:val="center"/>
          </w:tcPr>
          <w:p>
            <w:pPr>
              <w:pStyle w:val="TableContents"/>
              <w:bidi w:val="0"/>
              <w:spacing w:before="0" w:after="283"/>
              <w:jc w:val="both"/>
              <w:rPr/>
            </w:pPr>
            <w:r>
              <w:rPr/>
              <w:t> </w:t>
            </w:r>
          </w:p>
        </w:tc>
        <w:tc>
          <w:tcPr>
            <w:tcW w:w="7745" w:type="dxa"/>
            <w:tcBorders>
              <w:bottom w:val="single" w:sz="12" w:space="0" w:color="000000"/>
            </w:tcBorders>
            <w:vAlign w:val="center"/>
          </w:tcPr>
          <w:p>
            <w:pPr>
              <w:pStyle w:val="TableContents"/>
              <w:bidi w:val="0"/>
              <w:spacing w:before="0" w:after="283"/>
              <w:jc w:val="both"/>
              <w:rPr/>
            </w:pPr>
            <w:r>
              <w:rPr/>
              <w:t>Description</w:t>
            </w:r>
          </w:p>
        </w:tc>
      </w:tr>
      <w:tr>
        <w:trPr/>
        <w:tc>
          <w:tcPr>
            <w:tcW w:w="1174" w:type="dxa"/>
            <w:gridSpan w:val="2"/>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745" w:type="dxa"/>
            <w:tcBorders/>
            <w:tcMar>
              <w:bottom w:w="0" w:type="dxa"/>
            </w:tcMar>
            <w:vAlign w:val="center"/>
          </w:tcPr>
          <w:p>
            <w:pPr>
              <w:pStyle w:val="TableContents"/>
              <w:bidi w:val="0"/>
              <w:spacing w:before="0" w:after="283"/>
              <w:jc w:val="both"/>
              <w:rPr/>
            </w:pPr>
            <w:r>
              <w:rPr/>
              <w:t> </w:t>
            </w:r>
          </w:p>
        </w:tc>
      </w:tr>
      <w:tr>
        <w:trPr/>
        <w:tc>
          <w:tcPr>
            <w:tcW w:w="213" w:type="dxa"/>
            <w:tcBorders/>
            <w:shd w:fill="CCEEFF" w:val="clear"/>
            <w:tcMar>
              <w:bottom w:w="0" w:type="dxa"/>
            </w:tcMar>
            <w:vAlign w:val="center"/>
          </w:tcPr>
          <w:p>
            <w:pPr>
              <w:pStyle w:val="TableContents"/>
              <w:bidi w:val="0"/>
              <w:spacing w:before="0" w:after="283"/>
              <w:jc w:val="both"/>
              <w:rPr/>
            </w:pPr>
            <w:r>
              <w:rPr/>
              <w:t> </w:t>
            </w:r>
          </w:p>
        </w:tc>
        <w:tc>
          <w:tcPr>
            <w:tcW w:w="961" w:type="dxa"/>
            <w:tcBorders/>
            <w:shd w:fill="CCEEFF" w:val="clear"/>
            <w:tcMar>
              <w:bottom w:w="0" w:type="dxa"/>
            </w:tcMar>
            <w:vAlign w:val="center"/>
          </w:tcPr>
          <w:p>
            <w:pPr>
              <w:pStyle w:val="TableContents"/>
              <w:bidi w:val="0"/>
              <w:spacing w:before="0" w:after="283"/>
              <w:jc w:val="right"/>
              <w:rPr/>
            </w:pPr>
            <w:hyperlink w:anchor="exhibit99-1.htm">
              <w:r>
                <w:rPr>
                  <w:rStyle w:val="InternetLink"/>
                </w:rPr>
                <w:t>99.1</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7745" w:type="dxa"/>
            <w:tcBorders/>
            <w:shd w:fill="CCEEFF" w:val="clear"/>
            <w:tcMar>
              <w:bottom w:w="0" w:type="dxa"/>
            </w:tcMar>
            <w:vAlign w:val="center"/>
          </w:tcPr>
          <w:p>
            <w:pPr>
              <w:pStyle w:val="TableContents"/>
              <w:bidi w:val="0"/>
              <w:spacing w:before="0" w:after="283"/>
              <w:jc w:val="both"/>
              <w:rPr/>
            </w:pPr>
            <w:hyperlink w:anchor="exhibit99-1.htm">
              <w:r>
                <w:rPr>
                  <w:rStyle w:val="InternetLink"/>
                </w:rPr>
                <w:t>Press release dated August 12, 2026.</w:t>
              </w:r>
            </w:hyperlink>
          </w:p>
        </w:tc>
      </w:tr>
      <w:tr>
        <w:trPr/>
        <w:tc>
          <w:tcPr>
            <w:tcW w:w="213" w:type="dxa"/>
            <w:tcBorders/>
            <w:tcMar>
              <w:bottom w:w="0" w:type="dxa"/>
            </w:tcMar>
            <w:vAlign w:val="center"/>
          </w:tcPr>
          <w:p>
            <w:pPr>
              <w:pStyle w:val="TableContents"/>
              <w:bidi w:val="0"/>
              <w:spacing w:before="0" w:after="283"/>
              <w:jc w:val="both"/>
              <w:rPr/>
            </w:pPr>
            <w:r>
              <w:rPr/>
              <w:t> </w:t>
            </w:r>
          </w:p>
        </w:tc>
        <w:tc>
          <w:tcPr>
            <w:tcW w:w="961" w:type="dxa"/>
            <w:tcBorders/>
            <w:tcMar>
              <w:bottom w:w="0" w:type="dxa"/>
            </w:tcMar>
            <w:vAlign w:val="center"/>
          </w:tcPr>
          <w:p>
            <w:pPr>
              <w:pStyle w:val="TableContents"/>
              <w:bidi w:val="0"/>
              <w:spacing w:before="0" w:after="283"/>
              <w:jc w:val="right"/>
              <w:rPr/>
            </w:pPr>
            <w:r>
              <w:rPr/>
              <w:t> </w:t>
            </w:r>
            <w:r>
              <w:rPr/>
              <w:t>104</w:t>
            </w:r>
          </w:p>
        </w:tc>
        <w:tc>
          <w:tcPr>
            <w:tcW w:w="90" w:type="dxa"/>
            <w:tcBorders/>
            <w:tcMar>
              <w:bottom w:w="0" w:type="dxa"/>
            </w:tcMar>
            <w:vAlign w:val="center"/>
          </w:tcPr>
          <w:p>
            <w:pPr>
              <w:pStyle w:val="TableContents"/>
              <w:bidi w:val="0"/>
              <w:spacing w:before="0" w:after="283"/>
              <w:jc w:val="both"/>
              <w:rPr/>
            </w:pPr>
            <w:r>
              <w:rPr/>
              <w:t> </w:t>
            </w:r>
          </w:p>
        </w:tc>
        <w:tc>
          <w:tcPr>
            <w:tcW w:w="774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720" w:right="0" w:hanging="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60"/>
        <w:jc w:val="both"/>
        <w:rPr/>
      </w:pPr>
      <w:r>
        <w:rPr/>
        <w:t> </w:t>
      </w:r>
    </w:p>
    <w:p>
      <w:pPr>
        <w:pStyle w:val="TextBody"/>
        <w:bidi w:val="0"/>
        <w:spacing w:before="0" w:after="60"/>
        <w:jc w:val="center"/>
        <w:rPr>
          <w:rFonts w:ascii="Times New Roman;Times;serif" w:hAnsi="Times New Roman;Times;serif"/>
          <w:b/>
          <w:sz w:val="22"/>
        </w:rPr>
      </w:pPr>
      <w:r>
        <w:rPr>
          <w:rFonts w:ascii="Times New Roman;Times;serif" w:hAnsi="Times New Roman;Times;serif"/>
          <w:b/>
          <w:sz w:val="22"/>
        </w:rPr>
        <w:t>Signature</w:t>
      </w:r>
    </w:p>
    <w:p>
      <w:pPr>
        <w:pStyle w:val="TextBody"/>
        <w:bidi w:val="0"/>
        <w:spacing w:before="0" w:after="60"/>
        <w:jc w:val="both"/>
        <w:rPr/>
      </w:pPr>
      <w:r>
        <w:rPr/>
        <w:t> </w:t>
      </w:r>
    </w:p>
    <w:p>
      <w:pPr>
        <w:pStyle w:val="TextBody"/>
        <w:bidi w:val="0"/>
        <w:spacing w:before="0" w:after="6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60"/>
        <w:jc w:val="left"/>
        <w:rPr/>
      </w:pPr>
      <w:r>
        <w:rPr/>
      </w:r>
    </w:p>
    <w:p>
      <w:pPr>
        <w:pStyle w:val="TextBody"/>
        <w:bidi w:val="0"/>
        <w:spacing w:before="0" w:after="60"/>
        <w:jc w:val="both"/>
        <w:rPr>
          <w:rFonts w:ascii="Times New Roman;Times;serif" w:hAnsi="Times New Roman;Times;serif"/>
          <w:sz w:val="22"/>
        </w:rPr>
      </w:pPr>
      <w:r>
        <w:rPr>
          <w:rFonts w:ascii="Times New Roman;Times;serif" w:hAnsi="Times New Roman;Times;serif"/>
          <w:sz w:val="22"/>
        </w:rPr>
        <w:t>Date: August 12, 2026</w:t>
      </w:r>
    </w:p>
    <w:p>
      <w:pPr>
        <w:pStyle w:val="TextBody"/>
        <w:bidi w:val="0"/>
        <w:spacing w:before="0" w:after="60"/>
        <w:jc w:val="left"/>
        <w:rPr/>
      </w:pPr>
      <w:r>
        <w:rPr/>
      </w:r>
    </w:p>
    <w:tbl>
      <w:tblPr>
        <w:tblW w:w="5725" w:type="dxa"/>
        <w:jc w:val="left"/>
        <w:tblInd w:w="0" w:type="dxa"/>
        <w:tblLayout w:type="fixed"/>
        <w:tblCellMar>
          <w:top w:w="0" w:type="dxa"/>
          <w:left w:w="0" w:type="dxa"/>
          <w:bottom w:w="0" w:type="dxa"/>
          <w:right w:w="0" w:type="dxa"/>
        </w:tblCellMar>
      </w:tblPr>
      <w:tblGrid>
        <w:gridCol w:w="105"/>
        <w:gridCol w:w="680"/>
        <w:gridCol w:w="90"/>
        <w:gridCol w:w="4715"/>
        <w:gridCol w:w="135"/>
      </w:tblGrid>
      <w:tr>
        <w:trPr/>
        <w:tc>
          <w:tcPr>
            <w:tcW w:w="105" w:type="dxa"/>
            <w:tcBorders/>
            <w:vAlign w:val="center"/>
          </w:tcPr>
          <w:p>
            <w:pPr>
              <w:pStyle w:val="TableContents"/>
              <w:bidi w:val="0"/>
              <w:spacing w:before="0" w:after="283"/>
              <w:jc w:val="left"/>
              <w:rPr/>
            </w:pPr>
            <w:r>
              <w:rPr/>
              <w:t> </w:t>
            </w:r>
          </w:p>
        </w:tc>
        <w:tc>
          <w:tcPr>
            <w:tcW w:w="5485" w:type="dxa"/>
            <w:gridSpan w:val="3"/>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VISHAY INTERTECHNOLOGY, INC.</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By:</w:t>
            </w:r>
          </w:p>
        </w:tc>
        <w:tc>
          <w:tcPr>
            <w:tcW w:w="9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u w:val="single"/>
              </w:rPr>
            </w:pPr>
            <w:r>
              <w:rPr>
                <w:u w:val="single"/>
              </w:rPr>
              <w:t xml:space="preserve">/s/ David L. Tomlinson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Name: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David L. Tomlinson</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Title: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Senior Vice President – Chief Accounting Officer</w:t>
            </w:r>
          </w:p>
        </w:tc>
      </w:tr>
    </w:tbl>
    <w:p>
      <w:pPr>
        <w:pStyle w:val="TextBody"/>
        <w:bidi w:val="0"/>
        <w:spacing w:before="0" w:after="6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bookmarkStart w:id="2" w:name="exhibit99-1.htm"/>
      <w:bookmarkStart w:id="3" w:name="ksexhibit991"/>
      <w:bookmarkEnd w:id="2"/>
      <w:bookmarkEnd w:id="3"/>
      <w:r>
        <w:rPr/>
        <w:t> </w:t>
      </w:r>
      <w:r>
        <w:br w:type="page"/>
      </w:r>
    </w:p>
    <w:p>
      <w:pPr>
        <w:pStyle w:val="TextBody"/>
        <w:bidi w:val="0"/>
        <w:spacing w:before="0" w:after="0"/>
        <w:ind w:left="0" w:right="0" w:hanging="0"/>
        <w:jc w:val="right"/>
        <w:rPr>
          <w:rFonts w:ascii="TimesNewRoman;Times New Roman;Times;Baskerville;Georgia;serif" w:hAnsi="TimesNewRoman;Times New Roman;Times;Baskerville;Georgia;serif"/>
          <w:b/>
          <w:sz w:val="28"/>
        </w:rPr>
      </w:pPr>
      <w:r>
        <w:rPr>
          <w:rFonts w:ascii="TimesNewRoman;Times New Roman;Times;Baskerville;Georgia;serif" w:hAnsi="TimesNewRoman;Times New Roman;Times;Baskerville;Georgia;serif"/>
          <w:b/>
          <w:sz w:val="28"/>
        </w:rPr>
        <w:t>Exhibit 99.1</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sz w:val="24"/>
        </w:rPr>
      </w:pPr>
      <w:r>
        <w:rPr>
          <w:rFonts w:ascii="TimesNewRoman;Times New Roman;Times;Baskerville;Georgia;serif" w:hAnsi="TimesNewRoman;Times New Roman;Times;Baskerville;Georgia;serif"/>
          <w:b/>
          <w:sz w:val="24"/>
        </w:rPr>
        <w:t>VISHAY INTERTECHNOLOGY DECLARES QUARTERLY DIVIDEND</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MALVERN, Pa., August 12, 2026 - Vishay Intertechnology, Inc. (NYSE:VSH), one of the world's largest manufacturers of discrete semiconductors and passive components, announced today that the Company’s Board of Directors declared a dividend of $0.10 per share of common stock and Class B common stock, to be paid September 24, 2026 to stockholders of record as of the close of business September 10, 2026. Future dividends will be subject to Board approval.</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sz w:val="24"/>
        </w:rPr>
      </w:pPr>
      <w:r>
        <w:rPr>
          <w:rFonts w:ascii="TimesNewRoman;Times New Roman;Times;Baskerville;Georgia;serif" w:hAnsi="TimesNewRoman;Times New Roman;Times;Baskerville;Georgia;serif"/>
          <w:b/>
          <w:sz w:val="24"/>
        </w:rPr>
        <w:t>About Vishay</w:t>
      </w:r>
    </w:p>
    <w:p>
      <w:pPr>
        <w:pStyle w:val="TextBody"/>
        <w:bidi w:val="0"/>
        <w:spacing w:before="0" w:after="0"/>
        <w:ind w:left="0" w:right="0" w:hanging="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w:t>
      </w:r>
      <w:r>
        <w:rPr>
          <w:rFonts w:ascii="TimesNewRoman;Times New Roman;Times;Baskerville;Georgia;serif" w:hAnsi="TimesNewRoman;Times New Roman;Times;Baskerville;Georgia;serif"/>
          <w:b/>
          <w:sz w:val="24"/>
        </w:rPr>
        <w:t>Vishay is The DNA of tech</w:t>
      </w:r>
      <w:r>
        <w:rPr>
          <w:rFonts w:ascii="TimesNewRoman;Times New Roman;Times;Baskerville;Georgia;serif" w:hAnsi="TimesNewRoman;Times New Roman;Times;Baskerville;Georgia;serif"/>
          <w:sz w:val="24"/>
        </w:rPr>
        <w:t>®. Vishay Intertechnology, Inc. is a Fortune 1,000 Company listed on the NYSE (VSH). More on Vishay at www.vishay.com.</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sz w:val="24"/>
        </w:rPr>
      </w:pPr>
      <w:r>
        <w:rPr>
          <w:rFonts w:ascii="TimesNewRoman;Times New Roman;Times;Baskerville;Georgia;serif" w:hAnsi="TimesNewRoman;Times New Roman;Times;Baskerville;Georgia;serif"/>
          <w:b/>
          <w:sz w:val="24"/>
        </w:rPr>
        <w:t>Forward-Looking Statements</w:t>
      </w:r>
    </w:p>
    <w:p>
      <w:pPr>
        <w:pStyle w:val="TextBody"/>
        <w:bidi w:val="0"/>
        <w:spacing w:before="0" w:after="0"/>
        <w:ind w:left="0" w:right="0" w:hanging="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Statements contained herein that relate to the Company's future cash dividends on its common stock and Class B common stock are forward-looking statements within the safe harbor provisions of Private Securities Litigation Reform Act of 1995. Words such as “to be,” "will be,"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due to political, economic, and health instability and military conflicts and hostilities;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volatility in prices for metals and materials;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b/>
          <w:i/>
          <w:sz w:val="24"/>
        </w:rPr>
        <w:t>The DNA of tech</w:t>
      </w:r>
      <w:r>
        <w:rPr>
          <w:rFonts w:ascii="TimesNewRoman;Times New Roman;Times;Baskerville;Georgia;serif" w:hAnsi="TimesNewRoman;Times New Roman;Times;Baskerville;Georgia;serif"/>
          <w:i/>
          <w:sz w:val="24"/>
        </w:rPr>
        <w:t>® is a trademark of Vishay Intertechnology.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 xml:space="preserve">Contact:                                                   </w:t>
      </w:r>
    </w:p>
    <w:p>
      <w:pPr>
        <w:pStyle w:val="TextBody"/>
        <w:bidi w:val="0"/>
        <w:spacing w:before="0" w:after="0"/>
        <w:ind w:left="0" w:right="0" w:hanging="0"/>
        <w:jc w:val="left"/>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Vishay Intertechnology, Inc.</w:t>
        <w:br/>
        <w:t>Peter Henrici</w:t>
        <w:br/>
        <w:t>Executive Vice President, Corporate Development</w:t>
        <w:br/>
        <w:t>+1-610-644-1300</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altName w:val="sans-serif"/>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936</Words>
  <Characters>5457</Characters>
  <CharactersWithSpaces>6475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