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Lori Lipcaman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Vishay Intertechnology,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 Lancaster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Pennsylvania 19355-2143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Vishay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Intertechnology,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001-07416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Lipcaman: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</w:t>
            </w:r>
          </w:p>
        </w:tc>
        <w:tc>
          <w:tcPr>
            <w:tcW w:w="5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10-K for the Year Ended December 31, 2021</w:t>
            </w: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Statements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to Consolidated Financial Statements</w:t>
            </w: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</w:t>
            </w:r>
          </w:p>
        </w:tc>
        <w:tc>
          <w:tcPr>
            <w:tcW w:w="5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 Segment and Geographic Data, page F-45</w:t>
            </w: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40" w:type="dxa"/>
            <w:vAlign w:val="bottom"/>
          </w:tcPr>
          <w:p>
            <w:pPr>
              <w:ind w:left="4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We note your</w:t>
            </w:r>
          </w:p>
        </w:tc>
      </w:tr>
    </w:tbl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presentation of more than one profit measure for each of your reportable segments: gross profit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segment operating income. We further note that you consider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operating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to be the more important metric. ASC 280-10-50-22 requires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of a single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of segment profit and ASC 280-10-50-28 indicates that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more than one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segment profit measure is utilized the one with the measurement principles most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consistent with GAAP becomes the segment measure of profit or loss. Please revise all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applicable disclosures within your filing to present only that single measure of segment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profit or loss for each segment and reconcile to your consolidated income measure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ASC 280-10-50-30b. In addition, please note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segment</w:t>
      </w:r>
    </w:p>
    <w:p>
      <w:pPr>
        <w:ind w:left="120" w:right="31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or loss measures may be presented outside of your financial Lori Lipcaman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Vishay Intertechnology,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29,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footnotes as non-GAAP measures.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 at 202-551-3624 or Kevin Woody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202-551-3629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LastNameLori Lipcaman</w:t>
            </w:r>
          </w:p>
        </w:tc>
        <w:tc>
          <w:tcPr>
            <w:tcW w:w="20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Comapany NameVishay</w:t>
            </w:r>
          </w:p>
        </w:tc>
        <w:tc>
          <w:tcPr>
            <w:tcW w:w="3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Intertechnology, Inc.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Corporation Finance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29,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</w:t>
            </w: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51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2022-05-16T23:08:51Z</dcterms:created>
  <dcterms:modified xsi:type="dcterms:W3CDTF">2022-05-16T23:08:51Z</dcterms:modified>
</cp:coreProperties>
</file>